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CC0" w:rsidRPr="003F07F0" w:rsidRDefault="003F07F0" w:rsidP="00A90033">
      <w:pPr>
        <w:jc w:val="center"/>
        <w:rPr>
          <w:b/>
          <w:sz w:val="32"/>
          <w:szCs w:val="32"/>
        </w:rPr>
      </w:pPr>
      <w:r w:rsidRPr="003F07F0">
        <w:rPr>
          <w:b/>
          <w:sz w:val="32"/>
          <w:szCs w:val="32"/>
        </w:rPr>
        <w:t xml:space="preserve">Scoped Accountant/Approver </w:t>
      </w:r>
      <w:r w:rsidR="00A90033" w:rsidRPr="003F07F0">
        <w:rPr>
          <w:b/>
          <w:sz w:val="32"/>
          <w:szCs w:val="32"/>
        </w:rPr>
        <w:t>Instructions</w:t>
      </w:r>
    </w:p>
    <w:p w:rsidR="00A90033" w:rsidRPr="00A90033" w:rsidRDefault="00900CC0" w:rsidP="00A90033">
      <w:pPr>
        <w:pStyle w:val="ListParagraph"/>
        <w:ind w:left="0"/>
        <w:jc w:val="center"/>
        <w:rPr>
          <w:sz w:val="32"/>
          <w:szCs w:val="32"/>
          <w:u w:val="single"/>
        </w:rPr>
      </w:pPr>
      <w:r w:rsidRPr="00A90033">
        <w:rPr>
          <w:sz w:val="32"/>
          <w:szCs w:val="32"/>
        </w:rPr>
        <w:t xml:space="preserve">This guide provides information needed for those managing the receipt scanning AND reallocation steps </w:t>
      </w:r>
      <w:r w:rsidRPr="00A90033">
        <w:rPr>
          <w:sz w:val="32"/>
          <w:szCs w:val="32"/>
          <w:u w:val="single"/>
        </w:rPr>
        <w:t>on behalf of another cardholder.</w:t>
      </w:r>
    </w:p>
    <w:p w:rsidR="00900CC0" w:rsidRPr="00A90033" w:rsidRDefault="00900CC0" w:rsidP="00900CC0">
      <w:pPr>
        <w:pStyle w:val="ListParagraph"/>
        <w:ind w:left="0"/>
      </w:pPr>
      <w:r w:rsidRPr="00A90033">
        <w:t>Within this guide you will learn how to:</w:t>
      </w:r>
    </w:p>
    <w:p w:rsidR="00900CC0" w:rsidRPr="00BC353B" w:rsidRDefault="003F07F0" w:rsidP="00900CC0">
      <w:pPr>
        <w:pStyle w:val="ListParagraph"/>
        <w:ind w:left="0"/>
      </w:pPr>
      <w:r>
        <w:tab/>
      </w:r>
    </w:p>
    <w:p w:rsidR="00900CC0" w:rsidRDefault="00900CC0" w:rsidP="00900CC0">
      <w:pPr>
        <w:pStyle w:val="ListParagraph"/>
        <w:numPr>
          <w:ilvl w:val="0"/>
          <w:numId w:val="1"/>
        </w:numPr>
      </w:pPr>
      <w:r>
        <w:t>Sweep transactions</w:t>
      </w:r>
    </w:p>
    <w:p w:rsidR="00900CC0" w:rsidRPr="00BC353B" w:rsidRDefault="00900CC0" w:rsidP="00900CC0">
      <w:pPr>
        <w:pStyle w:val="ListParagraph"/>
        <w:numPr>
          <w:ilvl w:val="0"/>
          <w:numId w:val="1"/>
        </w:numPr>
      </w:pPr>
      <w:r w:rsidRPr="00BC353B">
        <w:t xml:space="preserve">Allocate or edit a transaction </w:t>
      </w:r>
    </w:p>
    <w:p w:rsidR="00900CC0" w:rsidRDefault="00900CC0" w:rsidP="00900CC0">
      <w:pPr>
        <w:pStyle w:val="ListParagraph"/>
        <w:numPr>
          <w:ilvl w:val="0"/>
          <w:numId w:val="1"/>
        </w:numPr>
      </w:pPr>
      <w:r>
        <w:t>Add imaged receipt to transaction</w:t>
      </w:r>
    </w:p>
    <w:p w:rsidR="00900CC0" w:rsidRDefault="00900CC0">
      <w:r>
        <w:t xml:space="preserve">How to “sweep” a transaction </w:t>
      </w:r>
    </w:p>
    <w:p w:rsidR="00900CC0" w:rsidRDefault="0042251C"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6" type="#_x0000_t66" style="position:absolute;margin-left:187.45pt;margin-top:37.75pt;width:70.4pt;height:38.25pt;rotation:270;z-index:251658240" fillcolor="yellow"/>
        </w:pict>
      </w:r>
      <w:r w:rsidR="00900CC0">
        <w:t>In the acting as Accountant role, click the pending link</w:t>
      </w:r>
    </w:p>
    <w:p w:rsidR="00713B08" w:rsidRDefault="000750E9">
      <w:r>
        <w:rPr>
          <w:noProof/>
        </w:rPr>
        <w:drawing>
          <wp:inline distT="0" distB="0" distL="0" distR="0">
            <wp:extent cx="5947410" cy="254508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4139" b="17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0E9" w:rsidRDefault="003D725A">
      <w:r>
        <w:t>Select the transactions you’d like to work by clicking on the in</w:t>
      </w:r>
      <w:r w:rsidR="005812EA">
        <w:t>div</w:t>
      </w:r>
      <w:r>
        <w:t xml:space="preserve">idual box in the left hand column </w:t>
      </w:r>
      <w:r w:rsidR="005812EA">
        <w:t>or select the header checkbox at the top of the column.</w:t>
      </w:r>
    </w:p>
    <w:p w:rsidR="005812EA" w:rsidRDefault="005812EA">
      <w:r>
        <w:t>Click Sweep</w:t>
      </w:r>
    </w:p>
    <w:p w:rsidR="000750E9" w:rsidRDefault="0042251C">
      <w:r>
        <w:rPr>
          <w:noProof/>
        </w:rPr>
        <w:lastRenderedPageBreak/>
        <w:pict>
          <v:shape id="_x0000_s1028" type="#_x0000_t66" style="position:absolute;margin-left:-64.5pt;margin-top:69pt;width:70.4pt;height:38.25pt;rotation:180;z-index:251660288" fillcolor="yellow"/>
        </w:pict>
      </w:r>
      <w:r>
        <w:rPr>
          <w:noProof/>
        </w:rPr>
        <w:pict>
          <v:shape id="_x0000_s1027" type="#_x0000_t66" style="position:absolute;margin-left:92.1pt;margin-top:160.8pt;width:70.4pt;height:38.25pt;z-index:251659264" fillcolor="yellow"/>
        </w:pict>
      </w:r>
      <w:r w:rsidR="000750E9">
        <w:rPr>
          <w:noProof/>
        </w:rPr>
        <w:drawing>
          <wp:inline distT="0" distB="0" distL="0" distR="0">
            <wp:extent cx="5741670" cy="239083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164" b="18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239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2EA" w:rsidRDefault="005812EA">
      <w:r>
        <w:t>The following pop-up window will display. Click OK to proceed.</w:t>
      </w:r>
    </w:p>
    <w:p w:rsidR="000750E9" w:rsidRDefault="000750E9">
      <w:r>
        <w:rPr>
          <w:noProof/>
        </w:rPr>
        <w:drawing>
          <wp:inline distT="0" distB="0" distL="0" distR="0">
            <wp:extent cx="5947410" cy="254508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754" b="16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0E9" w:rsidRDefault="005812EA">
      <w:r>
        <w:t>Follow this navigation to access the transactions:</w:t>
      </w:r>
    </w:p>
    <w:p w:rsidR="005812EA" w:rsidRDefault="005812EA">
      <w:r>
        <w:t>Expenses&gt;Transactions&gt;Accountant</w:t>
      </w:r>
    </w:p>
    <w:p w:rsidR="005812EA" w:rsidRDefault="000750E9">
      <w:r>
        <w:rPr>
          <w:noProof/>
        </w:rPr>
        <w:lastRenderedPageBreak/>
        <w:drawing>
          <wp:inline distT="0" distB="0" distL="0" distR="0">
            <wp:extent cx="5947410" cy="249936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369" b="17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2EA" w:rsidRDefault="005812EA">
      <w:pPr>
        <w:rPr>
          <w:noProof/>
        </w:rPr>
      </w:pPr>
      <w:r>
        <w:rPr>
          <w:noProof/>
        </w:rPr>
        <w:t>Click on the Ready to Batch tab</w:t>
      </w:r>
    </w:p>
    <w:p w:rsidR="005812EA" w:rsidRDefault="0042251C">
      <w:pPr>
        <w:rPr>
          <w:noProof/>
        </w:rPr>
      </w:pPr>
      <w:r>
        <w:rPr>
          <w:noProof/>
        </w:rPr>
        <w:pict>
          <v:shape id="_x0000_s1029" type="#_x0000_t66" style="position:absolute;margin-left:74.1pt;margin-top:24.8pt;width:70.4pt;height:38.25pt;rotation:270;z-index:251661312" fillcolor="yellow"/>
        </w:pict>
      </w:r>
    </w:p>
    <w:p w:rsidR="000750E9" w:rsidRDefault="000750E9">
      <w:r>
        <w:rPr>
          <w:noProof/>
        </w:rPr>
        <w:drawing>
          <wp:inline distT="0" distB="0" distL="0" distR="0">
            <wp:extent cx="5947410" cy="245364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959" b="19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0E9" w:rsidRDefault="00F65BA7">
      <w:r>
        <w:t>From here, you will be able to reallocate (allocate edit) AND attach receipts (manage receipts) on behalf of cardholders within your department</w:t>
      </w:r>
    </w:p>
    <w:p w:rsidR="000750E9" w:rsidRDefault="0042251C">
      <w:r>
        <w:rPr>
          <w:noProof/>
        </w:rPr>
        <w:lastRenderedPageBreak/>
        <w:pict>
          <v:shape id="_x0000_s1030" type="#_x0000_t66" style="position:absolute;margin-left:94.95pt;margin-top:103.05pt;width:70.4pt;height:38.25pt;z-index:251662336" fillcolor="yellow"/>
        </w:pict>
      </w:r>
      <w:r>
        <w:rPr>
          <w:noProof/>
        </w:rPr>
        <w:pict>
          <v:shape id="_x0000_s1031" type="#_x0000_t66" style="position:absolute;margin-left:94.95pt;margin-top:155.05pt;width:70.4pt;height:38.25pt;z-index:251663360" fillcolor="yellow"/>
        </w:pict>
      </w:r>
      <w:r w:rsidR="000750E9">
        <w:rPr>
          <w:noProof/>
        </w:rPr>
        <w:drawing>
          <wp:inline distT="0" distB="0" distL="0" distR="0">
            <wp:extent cx="5947410" cy="250698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549" b="18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CC0" w:rsidRDefault="00900CC0"/>
    <w:p w:rsidR="00A90033" w:rsidRDefault="00A90033">
      <w:r>
        <w:t>Sign off in Approver role</w:t>
      </w:r>
    </w:p>
    <w:p w:rsidR="00A90033" w:rsidRDefault="00A90033">
      <w:r>
        <w:t xml:space="preserve">Click on the pending link under acting as Approver </w:t>
      </w:r>
    </w:p>
    <w:p w:rsidR="00A0445E" w:rsidRDefault="0042251C">
      <w:r>
        <w:rPr>
          <w:noProof/>
        </w:rPr>
        <w:pict>
          <v:shape id="_x0000_s1032" type="#_x0000_t66" style="position:absolute;margin-left:245.55pt;margin-top:59.5pt;width:70.4pt;height:38.25pt;z-index:251664384" fillcolor="yellow"/>
        </w:pict>
      </w:r>
      <w:r w:rsidR="00A0445E">
        <w:rPr>
          <w:noProof/>
        </w:rPr>
        <w:drawing>
          <wp:inline distT="0" distB="0" distL="0" distR="0">
            <wp:extent cx="5947410" cy="233172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959" b="22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033" w:rsidRDefault="00A90033">
      <w:pPr>
        <w:rPr>
          <w:noProof/>
        </w:rPr>
      </w:pPr>
    </w:p>
    <w:p w:rsidR="00A90033" w:rsidRDefault="00A90033">
      <w:pPr>
        <w:rPr>
          <w:noProof/>
        </w:rPr>
      </w:pPr>
    </w:p>
    <w:p w:rsidR="00A90033" w:rsidRDefault="00A90033">
      <w:pPr>
        <w:rPr>
          <w:noProof/>
        </w:rPr>
      </w:pPr>
    </w:p>
    <w:p w:rsidR="00A90033" w:rsidRDefault="00A90033">
      <w:pPr>
        <w:rPr>
          <w:noProof/>
        </w:rPr>
      </w:pPr>
    </w:p>
    <w:p w:rsidR="00A90033" w:rsidRDefault="00A90033">
      <w:pPr>
        <w:rPr>
          <w:noProof/>
        </w:rPr>
      </w:pPr>
    </w:p>
    <w:p w:rsidR="00A90033" w:rsidRDefault="00A90033">
      <w:pPr>
        <w:rPr>
          <w:noProof/>
        </w:rPr>
      </w:pPr>
    </w:p>
    <w:p w:rsidR="00A90033" w:rsidRDefault="00A90033">
      <w:pPr>
        <w:rPr>
          <w:noProof/>
        </w:rPr>
      </w:pPr>
    </w:p>
    <w:p w:rsidR="00A90033" w:rsidRDefault="00A90033">
      <w:pPr>
        <w:rPr>
          <w:noProof/>
        </w:rPr>
      </w:pPr>
      <w:r>
        <w:rPr>
          <w:noProof/>
        </w:rPr>
        <w:lastRenderedPageBreak/>
        <w:t>Make sure receipts are uploaded and allocations are correct.</w:t>
      </w:r>
    </w:p>
    <w:p w:rsidR="00A90033" w:rsidRDefault="00A90033">
      <w:pPr>
        <w:rPr>
          <w:noProof/>
        </w:rPr>
      </w:pPr>
      <w:r>
        <w:rPr>
          <w:noProof/>
        </w:rPr>
        <w:t>Select transactions on the left hand column and click sign off</w:t>
      </w:r>
    </w:p>
    <w:p w:rsidR="00A90033" w:rsidRDefault="00A90033">
      <w:pPr>
        <w:rPr>
          <w:noProof/>
        </w:rPr>
      </w:pPr>
    </w:p>
    <w:p w:rsidR="00A90033" w:rsidRDefault="0042251C">
      <w:r>
        <w:rPr>
          <w:noProof/>
        </w:rPr>
        <w:pict>
          <v:shape id="_x0000_s1033" type="#_x0000_t66" style="position:absolute;margin-left:112.35pt;margin-top:165.7pt;width:70.4pt;height:38.25pt;z-index:251665408" fillcolor="yellow"/>
        </w:pict>
      </w:r>
      <w:r>
        <w:rPr>
          <w:noProof/>
        </w:rPr>
        <w:pict>
          <v:shape id="_x0000_s1034" type="#_x0000_t66" style="position:absolute;margin-left:-67.65pt;margin-top:76.2pt;width:70.4pt;height:38.25pt;rotation:180;z-index:251666432" fillcolor="yellow"/>
        </w:pict>
      </w:r>
      <w:r w:rsidR="00A90033">
        <w:rPr>
          <w:noProof/>
        </w:rPr>
        <w:drawing>
          <wp:inline distT="0" distB="0" distL="0" distR="0">
            <wp:extent cx="5947410" cy="250698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4754" b="17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0033" w:rsidSect="00713B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605D08"/>
    <w:multiLevelType w:val="hybridMultilevel"/>
    <w:tmpl w:val="ACF6E5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750E9"/>
    <w:rsid w:val="000750E9"/>
    <w:rsid w:val="003D725A"/>
    <w:rsid w:val="003F07F0"/>
    <w:rsid w:val="0042251C"/>
    <w:rsid w:val="005812EA"/>
    <w:rsid w:val="00713B08"/>
    <w:rsid w:val="00900CC0"/>
    <w:rsid w:val="00A0445E"/>
    <w:rsid w:val="00A90033"/>
    <w:rsid w:val="00AE0845"/>
    <w:rsid w:val="00C338D8"/>
    <w:rsid w:val="00F65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B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5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0E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00CC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5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LSU Health Sciences Center</Company>
  <LinksUpToDate>false</LinksUpToDate>
  <CharactersWithSpaces>1117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dburli</dc:creator>
  <cp:lastModifiedBy>dburli</cp:lastModifiedBy>
  <cp:revision>3</cp:revision>
  <dcterms:created xsi:type="dcterms:W3CDTF">2014-10-03T17:58:00Z</dcterms:created>
  <dcterms:modified xsi:type="dcterms:W3CDTF">2014-10-14T20:07:00Z</dcterms:modified>
</cp:coreProperties>
</file>