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FD8FF" w14:textId="683F342E" w:rsidR="006430E8" w:rsidRPr="00046B2A" w:rsidRDefault="006430E8" w:rsidP="006430E8">
      <w:pPr>
        <w:pBdr>
          <w:top w:val="single" w:sz="4" w:space="4" w:color="auto"/>
          <w:left w:val="single" w:sz="4" w:space="4" w:color="auto"/>
          <w:bottom w:val="single" w:sz="4" w:space="4" w:color="auto"/>
          <w:right w:val="single" w:sz="4" w:space="4" w:color="auto"/>
        </w:pBdr>
        <w:shd w:val="clear" w:color="auto" w:fill="FFFFCC"/>
        <w:rPr>
          <w:rFonts w:cstheme="minorHAnsi"/>
          <w:color w:val="002060"/>
          <w:sz w:val="22"/>
          <w:szCs w:val="22"/>
        </w:rPr>
      </w:pPr>
      <w:bookmarkStart w:id="0" w:name="_GoBack"/>
      <w:bookmarkEnd w:id="0"/>
      <w:r w:rsidRPr="00046B2A">
        <w:rPr>
          <w:rFonts w:cstheme="minorHAnsi"/>
          <w:color w:val="002060"/>
          <w:sz w:val="22"/>
          <w:szCs w:val="22"/>
        </w:rPr>
        <w:t xml:space="preserve">If your project includes ONLY those activities listed </w:t>
      </w:r>
      <w:r>
        <w:rPr>
          <w:rFonts w:cstheme="minorHAnsi"/>
          <w:color w:val="002060"/>
          <w:sz w:val="22"/>
          <w:szCs w:val="22"/>
        </w:rPr>
        <w:t>in this table</w:t>
      </w:r>
      <w:r w:rsidRPr="00046B2A">
        <w:rPr>
          <w:rFonts w:cstheme="minorHAnsi"/>
          <w:color w:val="002060"/>
          <w:sz w:val="22"/>
          <w:szCs w:val="22"/>
        </w:rPr>
        <w:t>, you do not need to submit a research  application for IRB review. If, however, you need documentation of an NHSR determination by the IRB (for instance, if requested by the sponsor, a collaborator, or journal), submit a NHSR application in Kuali Research for HRPP administrative review. Through the electronic system, HRPP staff will inform you if the project meets the regulatory criteria for NHSR or if it qualifies as research, requiring submission of a research application and review and approval by the IRB.</w:t>
      </w:r>
    </w:p>
    <w:p w14:paraId="47155161" w14:textId="77777777" w:rsidR="006430E8" w:rsidRPr="007D5C9E" w:rsidRDefault="006430E8" w:rsidP="007D5C9E"/>
    <w:p w14:paraId="7CA54DA0" w14:textId="40696CC4" w:rsidR="00101EA9" w:rsidRPr="00CF1D4B" w:rsidRDefault="003030B1" w:rsidP="007E5F25">
      <w:pPr>
        <w:pStyle w:val="ListParagraph"/>
        <w:numPr>
          <w:ilvl w:val="1"/>
          <w:numId w:val="2"/>
        </w:numPr>
        <w:shd w:val="clear" w:color="auto" w:fill="FFFFFF"/>
        <w:spacing w:before="120" w:after="120"/>
        <w:contextualSpacing w:val="0"/>
        <w:outlineLvl w:val="0"/>
        <w:rPr>
          <w:rFonts w:eastAsia="Times New Roman" w:cstheme="minorHAnsi"/>
          <w:b/>
          <w:bCs/>
          <w:color w:val="0000CC"/>
          <w:kern w:val="36"/>
          <w:sz w:val="22"/>
          <w:szCs w:val="22"/>
        </w:rPr>
      </w:pPr>
      <w:hyperlink w:anchor="Case" w:history="1">
        <w:r w:rsidR="00101EA9" w:rsidRPr="00CF1D4B">
          <w:rPr>
            <w:rStyle w:val="Hyperlink"/>
            <w:rFonts w:cstheme="minorHAnsi"/>
            <w:b/>
            <w:color w:val="0000CC"/>
            <w:sz w:val="22"/>
            <w:szCs w:val="22"/>
          </w:rPr>
          <w:t xml:space="preserve">Case </w:t>
        </w:r>
        <w:r w:rsidR="00684148" w:rsidRPr="00CF1D4B">
          <w:rPr>
            <w:rStyle w:val="Hyperlink"/>
            <w:rFonts w:cstheme="minorHAnsi"/>
            <w:b/>
            <w:color w:val="0000CC"/>
            <w:sz w:val="22"/>
            <w:szCs w:val="22"/>
          </w:rPr>
          <w:t>report</w:t>
        </w:r>
      </w:hyperlink>
    </w:p>
    <w:p w14:paraId="4CE5D94E" w14:textId="7EEC7132" w:rsidR="00101EA9" w:rsidRPr="00CF1D4B" w:rsidRDefault="003030B1" w:rsidP="007E5F25">
      <w:pPr>
        <w:pStyle w:val="ListParagraph"/>
        <w:numPr>
          <w:ilvl w:val="1"/>
          <w:numId w:val="2"/>
        </w:numPr>
        <w:shd w:val="clear" w:color="auto" w:fill="FFFFFF"/>
        <w:spacing w:before="120" w:after="120"/>
        <w:contextualSpacing w:val="0"/>
        <w:outlineLvl w:val="0"/>
        <w:rPr>
          <w:rFonts w:eastAsia="Times New Roman" w:cstheme="minorHAnsi"/>
          <w:b/>
          <w:bCs/>
          <w:color w:val="0000CC"/>
          <w:kern w:val="36"/>
          <w:sz w:val="22"/>
          <w:szCs w:val="22"/>
        </w:rPr>
      </w:pPr>
      <w:hyperlink w:anchor="Decedent" w:history="1">
        <w:r w:rsidR="00684148" w:rsidRPr="00CF1D4B">
          <w:rPr>
            <w:rStyle w:val="Hyperlink"/>
            <w:rFonts w:cstheme="minorHAnsi"/>
            <w:b/>
            <w:color w:val="0000CC"/>
            <w:sz w:val="22"/>
            <w:szCs w:val="22"/>
          </w:rPr>
          <w:t>Decedent research</w:t>
        </w:r>
      </w:hyperlink>
    </w:p>
    <w:p w14:paraId="26CB9E4A" w14:textId="3E219CB6" w:rsidR="00101EA9" w:rsidRPr="00CF1D4B" w:rsidRDefault="003030B1" w:rsidP="007E5F25">
      <w:pPr>
        <w:pStyle w:val="ListParagraph"/>
        <w:numPr>
          <w:ilvl w:val="1"/>
          <w:numId w:val="2"/>
        </w:numPr>
        <w:shd w:val="clear" w:color="auto" w:fill="FFFFFF"/>
        <w:spacing w:before="120" w:after="120"/>
        <w:contextualSpacing w:val="0"/>
        <w:outlineLvl w:val="0"/>
        <w:rPr>
          <w:rFonts w:eastAsia="Times New Roman" w:cstheme="minorHAnsi"/>
          <w:b/>
          <w:bCs/>
          <w:color w:val="0000CC"/>
          <w:kern w:val="36"/>
          <w:sz w:val="22"/>
          <w:szCs w:val="22"/>
        </w:rPr>
      </w:pPr>
      <w:hyperlink w:anchor="Preparatory" w:history="1">
        <w:r w:rsidR="001F707C" w:rsidRPr="00CF1D4B">
          <w:rPr>
            <w:rStyle w:val="Hyperlink"/>
            <w:b/>
            <w:color w:val="0000CC"/>
            <w:sz w:val="22"/>
            <w:szCs w:val="22"/>
          </w:rPr>
          <w:t>Preparatory to research activities</w:t>
        </w:r>
      </w:hyperlink>
    </w:p>
    <w:p w14:paraId="069C44B7" w14:textId="6471207B" w:rsidR="00101EA9" w:rsidRPr="00CF1D4B" w:rsidRDefault="003030B1" w:rsidP="007E5F25">
      <w:pPr>
        <w:pStyle w:val="ListParagraph"/>
        <w:numPr>
          <w:ilvl w:val="1"/>
          <w:numId w:val="2"/>
        </w:numPr>
        <w:shd w:val="clear" w:color="auto" w:fill="FFFFFF"/>
        <w:spacing w:before="120" w:after="120"/>
        <w:contextualSpacing w:val="0"/>
        <w:outlineLvl w:val="0"/>
        <w:rPr>
          <w:rFonts w:eastAsia="Times New Roman" w:cstheme="minorHAnsi"/>
          <w:b/>
          <w:bCs/>
          <w:color w:val="0000CC"/>
          <w:kern w:val="36"/>
          <w:sz w:val="22"/>
          <w:szCs w:val="22"/>
        </w:rPr>
      </w:pPr>
      <w:hyperlink w:anchor="Course" w:history="1">
        <w:r w:rsidR="001F707C" w:rsidRPr="00CF1D4B">
          <w:rPr>
            <w:rStyle w:val="Hyperlink"/>
            <w:b/>
            <w:color w:val="0000CC"/>
            <w:sz w:val="22"/>
            <w:szCs w:val="22"/>
          </w:rPr>
          <w:t>Course-related activities</w:t>
        </w:r>
      </w:hyperlink>
    </w:p>
    <w:p w14:paraId="36FF3CAC" w14:textId="69DEA2A8" w:rsidR="00101EA9" w:rsidRPr="00CF1D4B" w:rsidRDefault="003030B1" w:rsidP="007E5F25">
      <w:pPr>
        <w:pStyle w:val="ListParagraph"/>
        <w:numPr>
          <w:ilvl w:val="1"/>
          <w:numId w:val="2"/>
        </w:numPr>
        <w:shd w:val="clear" w:color="auto" w:fill="FFFFFF"/>
        <w:spacing w:before="120" w:after="120"/>
        <w:contextualSpacing w:val="0"/>
        <w:outlineLvl w:val="0"/>
        <w:rPr>
          <w:rFonts w:eastAsia="Times New Roman" w:cstheme="minorHAnsi"/>
          <w:b/>
          <w:bCs/>
          <w:color w:val="0000CC"/>
          <w:kern w:val="36"/>
          <w:sz w:val="22"/>
          <w:szCs w:val="22"/>
        </w:rPr>
      </w:pPr>
      <w:hyperlink w:anchor="QI" w:history="1">
        <w:r w:rsidR="001F707C" w:rsidRPr="00CF1D4B">
          <w:rPr>
            <w:rStyle w:val="Hyperlink"/>
            <w:b/>
            <w:color w:val="0000CC"/>
            <w:sz w:val="22"/>
            <w:szCs w:val="22"/>
          </w:rPr>
          <w:t>Project was or will be conducted as a health care delivery improvement project (QA/QI)</w:t>
        </w:r>
      </w:hyperlink>
    </w:p>
    <w:p w14:paraId="0A138A49" w14:textId="6D1DB1BB" w:rsidR="00101EA9" w:rsidRPr="00CF1D4B" w:rsidRDefault="003030B1" w:rsidP="007E5F25">
      <w:pPr>
        <w:pStyle w:val="ListParagraph"/>
        <w:numPr>
          <w:ilvl w:val="1"/>
          <w:numId w:val="2"/>
        </w:numPr>
        <w:shd w:val="clear" w:color="auto" w:fill="FFFFFF"/>
        <w:spacing w:before="120" w:after="120"/>
        <w:contextualSpacing w:val="0"/>
        <w:outlineLvl w:val="0"/>
        <w:rPr>
          <w:rFonts w:eastAsia="Times New Roman" w:cstheme="minorHAnsi"/>
          <w:b/>
          <w:bCs/>
          <w:color w:val="0000CC"/>
          <w:kern w:val="36"/>
          <w:sz w:val="22"/>
          <w:szCs w:val="22"/>
        </w:rPr>
      </w:pPr>
      <w:hyperlink w:anchor="Standard" w:history="1">
        <w:r w:rsidR="00866D24" w:rsidRPr="00CF1D4B">
          <w:rPr>
            <w:rStyle w:val="Hyperlink"/>
            <w:b/>
            <w:color w:val="0000CC"/>
            <w:sz w:val="22"/>
            <w:szCs w:val="22"/>
          </w:rPr>
          <w:t>Standard medical practice, diagnostic or therapeutic procedures</w:t>
        </w:r>
      </w:hyperlink>
    </w:p>
    <w:p w14:paraId="3090DBA3" w14:textId="100CF597" w:rsidR="00790EB1" w:rsidRPr="00CF1D4B" w:rsidRDefault="003030B1" w:rsidP="007E5F25">
      <w:pPr>
        <w:pStyle w:val="ListParagraph"/>
        <w:numPr>
          <w:ilvl w:val="1"/>
          <w:numId w:val="2"/>
        </w:numPr>
        <w:shd w:val="clear" w:color="auto" w:fill="FFFFFF"/>
        <w:spacing w:before="120" w:after="120"/>
        <w:contextualSpacing w:val="0"/>
        <w:outlineLvl w:val="0"/>
        <w:rPr>
          <w:rFonts w:eastAsia="Times New Roman" w:cstheme="minorHAnsi"/>
          <w:b/>
          <w:bCs/>
          <w:color w:val="0000CC"/>
          <w:kern w:val="36"/>
          <w:sz w:val="22"/>
          <w:szCs w:val="22"/>
        </w:rPr>
      </w:pPr>
      <w:hyperlink w:anchor="Innovative" w:history="1">
        <w:r w:rsidR="00866D24" w:rsidRPr="00CF1D4B">
          <w:rPr>
            <w:rStyle w:val="Hyperlink"/>
            <w:b/>
            <w:color w:val="0000CC"/>
            <w:sz w:val="22"/>
            <w:szCs w:val="22"/>
          </w:rPr>
          <w:t>Innovative procedures, treatments, or instructional methods for individual patient</w:t>
        </w:r>
      </w:hyperlink>
    </w:p>
    <w:p w14:paraId="0FCBE738" w14:textId="4678996B" w:rsidR="00790EB1" w:rsidRPr="00CF1D4B" w:rsidRDefault="003030B1" w:rsidP="007E5F25">
      <w:pPr>
        <w:pStyle w:val="ListParagraph"/>
        <w:numPr>
          <w:ilvl w:val="1"/>
          <w:numId w:val="2"/>
        </w:numPr>
        <w:shd w:val="clear" w:color="auto" w:fill="FFFFFF"/>
        <w:spacing w:before="120" w:after="120"/>
        <w:contextualSpacing w:val="0"/>
        <w:outlineLvl w:val="0"/>
        <w:rPr>
          <w:rFonts w:eastAsia="Times New Roman" w:cstheme="minorHAnsi"/>
          <w:b/>
          <w:bCs/>
          <w:color w:val="0000CC"/>
          <w:kern w:val="36"/>
          <w:sz w:val="22"/>
          <w:szCs w:val="22"/>
        </w:rPr>
      </w:pPr>
      <w:hyperlink w:anchor="Public" w:history="1">
        <w:r w:rsidR="00866D24" w:rsidRPr="00CF1D4B">
          <w:rPr>
            <w:rStyle w:val="Hyperlink"/>
            <w:rFonts w:cstheme="minorHAnsi"/>
            <w:b/>
            <w:color w:val="0000CC"/>
            <w:sz w:val="22"/>
            <w:szCs w:val="22"/>
          </w:rPr>
          <w:t>Use of publically available data sets</w:t>
        </w:r>
      </w:hyperlink>
    </w:p>
    <w:p w14:paraId="463C3FDC" w14:textId="7CCF000F" w:rsidR="00684148" w:rsidRPr="00CF1D4B" w:rsidRDefault="003030B1" w:rsidP="007E5F25">
      <w:pPr>
        <w:pStyle w:val="ListParagraph"/>
        <w:numPr>
          <w:ilvl w:val="1"/>
          <w:numId w:val="2"/>
        </w:numPr>
        <w:shd w:val="clear" w:color="auto" w:fill="FFFFFF"/>
        <w:spacing w:before="120" w:after="120"/>
        <w:contextualSpacing w:val="0"/>
        <w:outlineLvl w:val="0"/>
        <w:rPr>
          <w:rFonts w:eastAsia="Times New Roman" w:cstheme="minorHAnsi"/>
          <w:b/>
          <w:bCs/>
          <w:color w:val="0000CC"/>
          <w:kern w:val="36"/>
          <w:sz w:val="22"/>
          <w:szCs w:val="22"/>
        </w:rPr>
      </w:pPr>
      <w:hyperlink w:anchor="Registry" w:history="1">
        <w:r w:rsidR="00866D24" w:rsidRPr="00CF1D4B">
          <w:rPr>
            <w:rStyle w:val="Hyperlink"/>
            <w:rFonts w:cstheme="minorHAnsi"/>
            <w:b/>
            <w:color w:val="0000CC"/>
            <w:sz w:val="22"/>
            <w:szCs w:val="22"/>
          </w:rPr>
          <w:t>Establishing a database/registry strictly for clinical care or improvement projects</w:t>
        </w:r>
      </w:hyperlink>
    </w:p>
    <w:p w14:paraId="2CDAAC26" w14:textId="5355D672" w:rsidR="00684148" w:rsidRPr="00CF1D4B" w:rsidRDefault="003030B1" w:rsidP="007E5F25">
      <w:pPr>
        <w:pStyle w:val="ListParagraph"/>
        <w:numPr>
          <w:ilvl w:val="1"/>
          <w:numId w:val="2"/>
        </w:numPr>
        <w:shd w:val="clear" w:color="auto" w:fill="FFFFFF"/>
        <w:spacing w:before="120" w:after="120"/>
        <w:contextualSpacing w:val="0"/>
        <w:outlineLvl w:val="0"/>
        <w:rPr>
          <w:rFonts w:eastAsia="Times New Roman" w:cstheme="minorHAnsi"/>
          <w:b/>
          <w:bCs/>
          <w:color w:val="0000CC"/>
          <w:kern w:val="36"/>
          <w:sz w:val="22"/>
          <w:szCs w:val="22"/>
        </w:rPr>
      </w:pPr>
      <w:hyperlink w:anchor="Coded" w:history="1">
        <w:r w:rsidR="00866D24" w:rsidRPr="00CF1D4B">
          <w:rPr>
            <w:rStyle w:val="Hyperlink"/>
            <w:rFonts w:cstheme="minorHAnsi"/>
            <w:b/>
            <w:color w:val="0000CC"/>
            <w:sz w:val="22"/>
            <w:szCs w:val="22"/>
          </w:rPr>
          <w:t>Receipt and/or analysis of coded private information/biospecimens</w:t>
        </w:r>
      </w:hyperlink>
    </w:p>
    <w:p w14:paraId="5E2599E8" w14:textId="3C9D346B" w:rsidR="00684148" w:rsidRPr="00CF1D4B" w:rsidRDefault="003030B1" w:rsidP="007E5F25">
      <w:pPr>
        <w:pStyle w:val="ListParagraph"/>
        <w:numPr>
          <w:ilvl w:val="1"/>
          <w:numId w:val="2"/>
        </w:numPr>
        <w:shd w:val="clear" w:color="auto" w:fill="FFFFFF"/>
        <w:spacing w:before="120" w:after="120"/>
        <w:contextualSpacing w:val="0"/>
        <w:outlineLvl w:val="0"/>
        <w:rPr>
          <w:rFonts w:eastAsia="Times New Roman" w:cstheme="minorHAnsi"/>
          <w:b/>
          <w:bCs/>
          <w:color w:val="0000CC"/>
          <w:kern w:val="36"/>
          <w:sz w:val="22"/>
          <w:szCs w:val="22"/>
        </w:rPr>
      </w:pPr>
      <w:hyperlink w:anchor="LDS" w:history="1">
        <w:r w:rsidR="00866D24" w:rsidRPr="00CF1D4B">
          <w:rPr>
            <w:rStyle w:val="Hyperlink"/>
            <w:rFonts w:cstheme="minorHAnsi"/>
            <w:b/>
            <w:color w:val="0000CC"/>
            <w:sz w:val="22"/>
            <w:szCs w:val="22"/>
          </w:rPr>
          <w:t>Receipt and/or analysis of limited data sets</w:t>
        </w:r>
      </w:hyperlink>
    </w:p>
    <w:p w14:paraId="16D27C47" w14:textId="7D765D2C" w:rsidR="00684148" w:rsidRPr="00CF1D4B" w:rsidRDefault="003030B1" w:rsidP="007E5F25">
      <w:pPr>
        <w:pStyle w:val="ListParagraph"/>
        <w:numPr>
          <w:ilvl w:val="1"/>
          <w:numId w:val="2"/>
        </w:numPr>
        <w:shd w:val="clear" w:color="auto" w:fill="FFFFFF"/>
        <w:spacing w:before="120" w:after="120"/>
        <w:contextualSpacing w:val="0"/>
        <w:outlineLvl w:val="0"/>
        <w:rPr>
          <w:rFonts w:eastAsia="Times New Roman" w:cstheme="minorHAnsi"/>
          <w:b/>
          <w:bCs/>
          <w:color w:val="0000CC"/>
          <w:kern w:val="36"/>
          <w:sz w:val="22"/>
          <w:szCs w:val="22"/>
        </w:rPr>
      </w:pPr>
      <w:hyperlink w:anchor="Deidentified" w:history="1">
        <w:r w:rsidR="00866D24" w:rsidRPr="00CF1D4B">
          <w:rPr>
            <w:rStyle w:val="Hyperlink"/>
            <w:rFonts w:cstheme="minorHAnsi"/>
            <w:b/>
            <w:color w:val="0000CC"/>
            <w:sz w:val="22"/>
            <w:szCs w:val="22"/>
          </w:rPr>
          <w:t>Receipt and/or analysis of fully de-identified data or specimens</w:t>
        </w:r>
      </w:hyperlink>
    </w:p>
    <w:p w14:paraId="1699E8E1" w14:textId="1D0C0824" w:rsidR="00684148" w:rsidRPr="00CF1D4B" w:rsidRDefault="003030B1" w:rsidP="007E5F25">
      <w:pPr>
        <w:pStyle w:val="ListParagraph"/>
        <w:numPr>
          <w:ilvl w:val="1"/>
          <w:numId w:val="2"/>
        </w:numPr>
        <w:shd w:val="clear" w:color="auto" w:fill="FFFFFF"/>
        <w:spacing w:before="120" w:after="120"/>
        <w:contextualSpacing w:val="0"/>
        <w:outlineLvl w:val="0"/>
        <w:rPr>
          <w:rFonts w:eastAsia="Times New Roman" w:cstheme="minorHAnsi"/>
          <w:b/>
          <w:bCs/>
          <w:color w:val="0000CC"/>
          <w:kern w:val="36"/>
          <w:sz w:val="22"/>
          <w:szCs w:val="22"/>
        </w:rPr>
      </w:pPr>
      <w:hyperlink w:anchor="Outside" w:history="1">
        <w:r w:rsidR="00866D24" w:rsidRPr="00CF1D4B">
          <w:rPr>
            <w:rStyle w:val="Hyperlink"/>
            <w:rFonts w:cstheme="minorHAnsi"/>
            <w:b/>
            <w:color w:val="0000CC"/>
            <w:sz w:val="22"/>
            <w:szCs w:val="22"/>
          </w:rPr>
          <w:t>Providing data/biospecimens outside of LSUHSC-NO for research</w:t>
        </w:r>
      </w:hyperlink>
    </w:p>
    <w:p w14:paraId="265482C7" w14:textId="6043C0F4" w:rsidR="00684148" w:rsidRPr="00CF1D4B" w:rsidRDefault="003030B1" w:rsidP="007E5F25">
      <w:pPr>
        <w:pStyle w:val="ListParagraph"/>
        <w:numPr>
          <w:ilvl w:val="1"/>
          <w:numId w:val="2"/>
        </w:numPr>
        <w:shd w:val="clear" w:color="auto" w:fill="FFFFFF"/>
        <w:spacing w:before="120" w:after="120"/>
        <w:contextualSpacing w:val="0"/>
        <w:outlineLvl w:val="0"/>
        <w:rPr>
          <w:rFonts w:eastAsia="Times New Roman" w:cstheme="minorHAnsi"/>
          <w:b/>
          <w:bCs/>
          <w:color w:val="0000CC"/>
          <w:kern w:val="36"/>
          <w:sz w:val="22"/>
          <w:szCs w:val="22"/>
        </w:rPr>
      </w:pPr>
      <w:hyperlink w:anchor="PHSA" w:history="1">
        <w:r w:rsidR="00866D24" w:rsidRPr="00CF1D4B">
          <w:rPr>
            <w:rStyle w:val="Hyperlink"/>
            <w:rFonts w:cstheme="minorHAnsi"/>
            <w:b/>
            <w:color w:val="0000CC"/>
            <w:sz w:val="22"/>
            <w:szCs w:val="22"/>
          </w:rPr>
          <w:t>Public health surveillance activities</w:t>
        </w:r>
      </w:hyperlink>
    </w:p>
    <w:p w14:paraId="02BBDA39" w14:textId="4BEE0F1C" w:rsidR="00684148" w:rsidRPr="00CF1D4B" w:rsidRDefault="003030B1" w:rsidP="007E5F25">
      <w:pPr>
        <w:pStyle w:val="ListParagraph"/>
        <w:numPr>
          <w:ilvl w:val="1"/>
          <w:numId w:val="2"/>
        </w:numPr>
        <w:shd w:val="clear" w:color="auto" w:fill="FFFFFF"/>
        <w:spacing w:before="120" w:after="120"/>
        <w:contextualSpacing w:val="0"/>
        <w:outlineLvl w:val="0"/>
        <w:rPr>
          <w:rFonts w:eastAsia="Times New Roman" w:cstheme="minorHAnsi"/>
          <w:b/>
          <w:bCs/>
          <w:color w:val="0000CC"/>
          <w:kern w:val="36"/>
          <w:sz w:val="22"/>
          <w:szCs w:val="22"/>
        </w:rPr>
      </w:pPr>
      <w:hyperlink w:anchor="Community" w:history="1">
        <w:r w:rsidR="00866D24" w:rsidRPr="00CF1D4B">
          <w:rPr>
            <w:rStyle w:val="Hyperlink"/>
            <w:rFonts w:cstheme="minorHAnsi"/>
            <w:b/>
            <w:color w:val="0000CC"/>
            <w:sz w:val="22"/>
            <w:szCs w:val="22"/>
          </w:rPr>
          <w:t>Community service projects</w:t>
        </w:r>
      </w:hyperlink>
    </w:p>
    <w:p w14:paraId="0DD7BAF2" w14:textId="2C2FA0FE" w:rsidR="00684148" w:rsidRPr="00CF1D4B" w:rsidRDefault="003030B1" w:rsidP="007E5F25">
      <w:pPr>
        <w:pStyle w:val="ListParagraph"/>
        <w:numPr>
          <w:ilvl w:val="1"/>
          <w:numId w:val="2"/>
        </w:numPr>
        <w:shd w:val="clear" w:color="auto" w:fill="FFFFFF"/>
        <w:spacing w:before="120" w:after="120"/>
        <w:contextualSpacing w:val="0"/>
        <w:outlineLvl w:val="0"/>
        <w:rPr>
          <w:rFonts w:eastAsia="Times New Roman" w:cstheme="minorHAnsi"/>
          <w:b/>
          <w:bCs/>
          <w:color w:val="0000CC"/>
          <w:kern w:val="36"/>
          <w:sz w:val="22"/>
          <w:szCs w:val="22"/>
        </w:rPr>
      </w:pPr>
      <w:hyperlink w:anchor="Organizations" w:history="1">
        <w:r w:rsidR="00866D24" w:rsidRPr="00CF1D4B">
          <w:rPr>
            <w:rStyle w:val="Hyperlink"/>
            <w:rFonts w:cstheme="minorHAnsi"/>
            <w:b/>
            <w:color w:val="0000CC"/>
            <w:sz w:val="22"/>
            <w:szCs w:val="22"/>
          </w:rPr>
          <w:t>Research on organizations</w:t>
        </w:r>
      </w:hyperlink>
    </w:p>
    <w:p w14:paraId="1A9F8428" w14:textId="1B791135" w:rsidR="00684148" w:rsidRPr="00CF1D4B" w:rsidRDefault="003030B1" w:rsidP="007E5F25">
      <w:pPr>
        <w:pStyle w:val="ListParagraph"/>
        <w:numPr>
          <w:ilvl w:val="1"/>
          <w:numId w:val="2"/>
        </w:numPr>
        <w:shd w:val="clear" w:color="auto" w:fill="FFFFFF"/>
        <w:spacing w:before="120" w:after="120"/>
        <w:contextualSpacing w:val="0"/>
        <w:outlineLvl w:val="0"/>
        <w:rPr>
          <w:rFonts w:eastAsia="Times New Roman" w:cstheme="minorHAnsi"/>
          <w:b/>
          <w:bCs/>
          <w:color w:val="0000CC"/>
          <w:kern w:val="36"/>
          <w:sz w:val="22"/>
          <w:szCs w:val="22"/>
        </w:rPr>
      </w:pPr>
      <w:hyperlink w:anchor="Oral" w:history="1">
        <w:r w:rsidR="00866D24" w:rsidRPr="00CF1D4B">
          <w:rPr>
            <w:rStyle w:val="Hyperlink"/>
            <w:rFonts w:cstheme="minorHAnsi"/>
            <w:b/>
            <w:color w:val="0000CC"/>
            <w:sz w:val="22"/>
            <w:szCs w:val="22"/>
          </w:rPr>
          <w:t>Oral history</w:t>
        </w:r>
      </w:hyperlink>
    </w:p>
    <w:p w14:paraId="2B62B067" w14:textId="22DDA22C" w:rsidR="00684148" w:rsidRPr="00CF1D4B" w:rsidRDefault="003030B1" w:rsidP="007E5F25">
      <w:pPr>
        <w:pStyle w:val="ListParagraph"/>
        <w:numPr>
          <w:ilvl w:val="1"/>
          <w:numId w:val="2"/>
        </w:numPr>
        <w:shd w:val="clear" w:color="auto" w:fill="FFFFFF"/>
        <w:spacing w:before="120" w:after="120"/>
        <w:contextualSpacing w:val="0"/>
        <w:outlineLvl w:val="0"/>
        <w:rPr>
          <w:rFonts w:eastAsia="Times New Roman" w:cstheme="minorHAnsi"/>
          <w:b/>
          <w:bCs/>
          <w:color w:val="0000CC"/>
          <w:kern w:val="36"/>
          <w:sz w:val="22"/>
          <w:szCs w:val="22"/>
        </w:rPr>
      </w:pPr>
      <w:hyperlink w:anchor="Scholarly" w:history="1">
        <w:r w:rsidR="00866D24" w:rsidRPr="00CF1D4B">
          <w:rPr>
            <w:rStyle w:val="Hyperlink"/>
            <w:rFonts w:cstheme="minorHAnsi"/>
            <w:b/>
            <w:color w:val="0000CC"/>
            <w:sz w:val="22"/>
            <w:szCs w:val="22"/>
          </w:rPr>
          <w:t>Scholarly and journalistic activities</w:t>
        </w:r>
      </w:hyperlink>
    </w:p>
    <w:p w14:paraId="69C04D52" w14:textId="4EB21CA4" w:rsidR="00684148" w:rsidRPr="00CF1D4B" w:rsidRDefault="003030B1" w:rsidP="007E5F25">
      <w:pPr>
        <w:pStyle w:val="ListParagraph"/>
        <w:numPr>
          <w:ilvl w:val="1"/>
          <w:numId w:val="2"/>
        </w:numPr>
        <w:shd w:val="clear" w:color="auto" w:fill="FFFFFF"/>
        <w:spacing w:before="120" w:after="120"/>
        <w:contextualSpacing w:val="0"/>
        <w:outlineLvl w:val="0"/>
        <w:rPr>
          <w:rFonts w:eastAsia="Times New Roman" w:cstheme="minorHAnsi"/>
          <w:b/>
          <w:bCs/>
          <w:color w:val="0000CC"/>
          <w:kern w:val="36"/>
          <w:sz w:val="22"/>
          <w:szCs w:val="22"/>
        </w:rPr>
      </w:pPr>
      <w:hyperlink w:anchor="Criminal" w:history="1">
        <w:r w:rsidR="00866D24" w:rsidRPr="00CF1D4B">
          <w:rPr>
            <w:rStyle w:val="Hyperlink"/>
            <w:rFonts w:cstheme="minorHAnsi"/>
            <w:b/>
            <w:color w:val="0000CC"/>
            <w:sz w:val="22"/>
            <w:szCs w:val="22"/>
            <w:shd w:val="clear" w:color="auto" w:fill="FFFFFF"/>
          </w:rPr>
          <w:t>Criminal justice activities</w:t>
        </w:r>
      </w:hyperlink>
    </w:p>
    <w:p w14:paraId="4A579E04" w14:textId="2820DCD2" w:rsidR="00684148" w:rsidRPr="00CF1D4B" w:rsidRDefault="003030B1" w:rsidP="007E5F25">
      <w:pPr>
        <w:pStyle w:val="ListParagraph"/>
        <w:numPr>
          <w:ilvl w:val="1"/>
          <w:numId w:val="2"/>
        </w:numPr>
        <w:shd w:val="clear" w:color="auto" w:fill="FFFFFF"/>
        <w:spacing w:before="120" w:after="120"/>
        <w:contextualSpacing w:val="0"/>
        <w:outlineLvl w:val="0"/>
        <w:rPr>
          <w:rFonts w:eastAsia="Times New Roman" w:cstheme="minorHAnsi"/>
          <w:b/>
          <w:bCs/>
          <w:color w:val="0000CC"/>
          <w:kern w:val="36"/>
          <w:sz w:val="22"/>
          <w:szCs w:val="22"/>
        </w:rPr>
      </w:pPr>
      <w:hyperlink w:anchor="Security" w:history="1">
        <w:r w:rsidR="00684148" w:rsidRPr="00CF1D4B">
          <w:rPr>
            <w:rStyle w:val="Hyperlink"/>
            <w:b/>
            <w:color w:val="0000CC"/>
            <w:sz w:val="22"/>
            <w:szCs w:val="22"/>
          </w:rPr>
          <w:t>Authorized operational activities in support of national security missions</w:t>
        </w:r>
      </w:hyperlink>
    </w:p>
    <w:p w14:paraId="77054E23" w14:textId="77777777" w:rsidR="00DE3739" w:rsidRPr="007E5F25" w:rsidRDefault="00DE3739">
      <w:pPr>
        <w:rPr>
          <w:rFonts w:cstheme="minorHAnsi"/>
          <w:sz w:val="22"/>
          <w:szCs w:val="22"/>
        </w:rPr>
      </w:pPr>
    </w:p>
    <w:tbl>
      <w:tblPr>
        <w:tblW w:w="508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C30E15" w:rsidRPr="00DD32AB" w14:paraId="29A562EC" w14:textId="77777777" w:rsidTr="007E5F25">
        <w:trPr>
          <w:cantSplit/>
        </w:trPr>
        <w:tc>
          <w:tcPr>
            <w:tcW w:w="5000" w:type="pct"/>
            <w:shd w:val="clear" w:color="auto" w:fill="F2F2F2" w:themeFill="background1" w:themeFillShade="F2"/>
          </w:tcPr>
          <w:p w14:paraId="48DFD3AE" w14:textId="3C32F4E3" w:rsidR="00C30E15" w:rsidRPr="007E5F25" w:rsidRDefault="00C30E15" w:rsidP="007D5C9E">
            <w:pPr>
              <w:widowControl/>
              <w:numPr>
                <w:ilvl w:val="0"/>
                <w:numId w:val="46"/>
              </w:numPr>
              <w:spacing w:before="240"/>
              <w:rPr>
                <w:rFonts w:cstheme="minorHAnsi"/>
                <w:sz w:val="22"/>
                <w:szCs w:val="22"/>
              </w:rPr>
            </w:pPr>
            <w:bookmarkStart w:id="1" w:name="Case"/>
            <w:r w:rsidRPr="007E5F25">
              <w:rPr>
                <w:rFonts w:cstheme="minorHAnsi"/>
                <w:b/>
                <w:sz w:val="22"/>
                <w:szCs w:val="22"/>
              </w:rPr>
              <w:lastRenderedPageBreak/>
              <w:t>Case Report</w:t>
            </w:r>
            <w:bookmarkEnd w:id="1"/>
            <w:r w:rsidRPr="007E5F25">
              <w:rPr>
                <w:rFonts w:cstheme="minorHAnsi"/>
                <w:b/>
                <w:sz w:val="22"/>
                <w:szCs w:val="22"/>
              </w:rPr>
              <w:t xml:space="preserve">:  </w:t>
            </w:r>
            <w:r w:rsidRPr="007E5F25">
              <w:rPr>
                <w:rFonts w:cstheme="minorHAnsi"/>
                <w:sz w:val="22"/>
                <w:szCs w:val="22"/>
              </w:rPr>
              <w:t>The project consists</w:t>
            </w:r>
            <w:r w:rsidR="006F2D64" w:rsidRPr="007E5F25">
              <w:rPr>
                <w:rFonts w:cstheme="minorHAnsi"/>
                <w:sz w:val="22"/>
                <w:szCs w:val="22"/>
              </w:rPr>
              <w:t xml:space="preserve"> of a case report or retrospective analysis of medical or other experiences/observations associated with </w:t>
            </w:r>
            <w:r w:rsidR="006F2D64" w:rsidRPr="007E5F25">
              <w:rPr>
                <w:rFonts w:cstheme="minorHAnsi"/>
                <w:i/>
                <w:sz w:val="22"/>
                <w:szCs w:val="22"/>
              </w:rPr>
              <w:t>five or less individuals</w:t>
            </w:r>
            <w:r w:rsidR="006F2D64" w:rsidRPr="007E5F25">
              <w:rPr>
                <w:rFonts w:cstheme="minorHAnsi"/>
                <w:sz w:val="22"/>
                <w:szCs w:val="22"/>
              </w:rPr>
              <w:t xml:space="preserve">. </w:t>
            </w:r>
            <w:r w:rsidR="006F2D64" w:rsidRPr="007E5F25">
              <w:rPr>
                <w:rFonts w:cstheme="minorHAnsi"/>
                <w:sz w:val="22"/>
                <w:szCs w:val="22"/>
                <w:lang w:val="en"/>
              </w:rPr>
              <w:t>If more than five cases are involved in the analytical activity, the activity will constitute “research” and will require IRB review.</w:t>
            </w:r>
            <w:r w:rsidR="006F2D64" w:rsidRPr="007E5F25">
              <w:rPr>
                <w:rFonts w:cstheme="minorHAnsi"/>
                <w:sz w:val="22"/>
                <w:szCs w:val="22"/>
              </w:rPr>
              <w:t xml:space="preserve">  </w:t>
            </w:r>
            <w:r w:rsidR="006F2D64" w:rsidRPr="007E5F25">
              <w:rPr>
                <w:rFonts w:cstheme="minorHAnsi"/>
                <w:i/>
                <w:sz w:val="22"/>
                <w:szCs w:val="22"/>
              </w:rPr>
              <w:t>A critical component is that nothing was done to the participant(s) with prior “</w:t>
            </w:r>
            <w:r w:rsidR="006F2D64" w:rsidRPr="007E5F25">
              <w:rPr>
                <w:rStyle w:val="highlightedsearchterm"/>
                <w:rFonts w:cstheme="minorHAnsi"/>
                <w:i/>
                <w:sz w:val="22"/>
                <w:szCs w:val="22"/>
              </w:rPr>
              <w:t>research</w:t>
            </w:r>
            <w:r w:rsidR="006F2D64" w:rsidRPr="007E5F25">
              <w:rPr>
                <w:rFonts w:cstheme="minorHAnsi"/>
                <w:i/>
                <w:sz w:val="22"/>
                <w:szCs w:val="22"/>
              </w:rPr>
              <w:t>” intent. </w:t>
            </w:r>
          </w:p>
          <w:p w14:paraId="4DC8A462" w14:textId="77777777" w:rsidR="00C30E15" w:rsidRPr="007E5F25" w:rsidRDefault="00C30E15" w:rsidP="00F30A54">
            <w:pPr>
              <w:ind w:left="82"/>
              <w:rPr>
                <w:rFonts w:cstheme="minorHAnsi"/>
                <w:b/>
                <w:sz w:val="22"/>
                <w:szCs w:val="22"/>
              </w:rPr>
            </w:pPr>
          </w:p>
          <w:p w14:paraId="7DEC40D9" w14:textId="77777777" w:rsidR="007E5F25" w:rsidRPr="007E5F25" w:rsidRDefault="007E5F25" w:rsidP="007E5F25">
            <w:pPr>
              <w:ind w:left="342"/>
              <w:rPr>
                <w:rFonts w:cstheme="minorHAnsi"/>
                <w:sz w:val="22"/>
                <w:szCs w:val="22"/>
              </w:rPr>
            </w:pPr>
            <w:r w:rsidRPr="007E5F25">
              <w:rPr>
                <w:rFonts w:cstheme="minorHAnsi"/>
                <w:b/>
                <w:color w:val="C00000"/>
                <w:sz w:val="22"/>
                <w:szCs w:val="22"/>
              </w:rPr>
              <w:t xml:space="preserve">NOTE:  </w:t>
            </w:r>
            <w:r w:rsidRPr="007E5F25">
              <w:rPr>
                <w:rFonts w:cstheme="minorHAnsi"/>
                <w:sz w:val="22"/>
                <w:szCs w:val="22"/>
              </w:rPr>
              <w:t>Case reports are generally done by retrospective review of medical charts and highlights a unique treatment, case, and outcome. Although there is no requirement for IRB approval for a case report, the HIPAA Privacy Rule restricts how protected health information (individually identifiable health information) may be used and disclosed.</w:t>
            </w:r>
          </w:p>
          <w:p w14:paraId="6B80B898" w14:textId="77777777" w:rsidR="007E5F25" w:rsidRPr="007E5F25" w:rsidRDefault="007E5F25" w:rsidP="007E5F25">
            <w:pPr>
              <w:ind w:left="342"/>
              <w:rPr>
                <w:rFonts w:cstheme="minorHAnsi"/>
                <w:sz w:val="22"/>
                <w:szCs w:val="22"/>
              </w:rPr>
            </w:pPr>
          </w:p>
          <w:p w14:paraId="61267A18" w14:textId="7ECEF675" w:rsidR="00C974E4" w:rsidRPr="007E5F25" w:rsidRDefault="007E5F25" w:rsidP="007E5F25">
            <w:pPr>
              <w:ind w:left="342"/>
              <w:rPr>
                <w:rFonts w:cstheme="minorHAnsi"/>
                <w:sz w:val="22"/>
                <w:szCs w:val="22"/>
              </w:rPr>
            </w:pPr>
            <w:r w:rsidRPr="007E5F25">
              <w:rPr>
                <w:rFonts w:cstheme="minorHAnsi"/>
                <w:sz w:val="22"/>
                <w:szCs w:val="22"/>
              </w:rPr>
              <w:t xml:space="preserve">For de-identified case reports (devoid of any of the 18 HIPAA identifiers), there is generally no need to obtain the patient’s signed authorization. However, if an author wants to publish a case report, some medical journals require that some type of patient authorization be obtained for de-identified case reports. This </w:t>
            </w:r>
            <w:hyperlink r:id="rId8" w:history="1">
              <w:r w:rsidRPr="007E5F25">
                <w:rPr>
                  <w:rStyle w:val="Hyperlink"/>
                  <w:rFonts w:cstheme="minorHAnsi"/>
                  <w:color w:val="0000CC"/>
                  <w:sz w:val="22"/>
                  <w:szCs w:val="22"/>
                </w:rPr>
                <w:t>Case Report Consent Form Template</w:t>
              </w:r>
            </w:hyperlink>
            <w:r w:rsidRPr="007E5F25">
              <w:rPr>
                <w:rFonts w:cstheme="minorHAnsi"/>
                <w:sz w:val="22"/>
                <w:szCs w:val="22"/>
              </w:rPr>
              <w:t xml:space="preserve"> in these instances. The authorization may be obtained by having the patient sign this document, or verbally, depending on the requirements of the publisher. It is the responsibility of the author to ensure that (i) no identifying photos or illustrations are included the case report (e.g. facial pictures have eyes/identifiable features blacked out, tattoos should not be visible) and (ii) the case(s) described in the report are not so unique or unusual that it might be possible for others to identify the patients in the case reports.</w:t>
            </w:r>
          </w:p>
          <w:p w14:paraId="1C47903F" w14:textId="77777777" w:rsidR="00EB48AF" w:rsidRPr="007E5F25" w:rsidRDefault="00EB48AF" w:rsidP="00F30A54">
            <w:pPr>
              <w:ind w:left="342"/>
              <w:rPr>
                <w:rFonts w:cstheme="minorHAnsi"/>
                <w:sz w:val="22"/>
                <w:szCs w:val="22"/>
              </w:rPr>
            </w:pPr>
          </w:p>
          <w:p w14:paraId="5320BAA6" w14:textId="6129A349" w:rsidR="00C30E15" w:rsidRPr="007D5C9E" w:rsidRDefault="00C30E15" w:rsidP="007D5C9E">
            <w:pPr>
              <w:spacing w:after="240"/>
              <w:ind w:left="346"/>
              <w:rPr>
                <w:rFonts w:cstheme="minorHAnsi"/>
                <w:b/>
                <w:sz w:val="22"/>
                <w:szCs w:val="22"/>
              </w:rPr>
            </w:pPr>
            <w:r w:rsidRPr="007E5F25">
              <w:rPr>
                <w:rFonts w:cstheme="minorHAnsi"/>
                <w:sz w:val="22"/>
                <w:szCs w:val="22"/>
              </w:rPr>
              <w:t xml:space="preserve">For any </w:t>
            </w:r>
            <w:r w:rsidRPr="007E5F25">
              <w:rPr>
                <w:rStyle w:val="highlightedsearchterm"/>
                <w:rFonts w:cstheme="minorHAnsi"/>
                <w:sz w:val="22"/>
                <w:szCs w:val="22"/>
              </w:rPr>
              <w:t>case</w:t>
            </w:r>
            <w:r w:rsidRPr="007E5F25">
              <w:rPr>
                <w:rFonts w:cstheme="minorHAnsi"/>
                <w:sz w:val="22"/>
                <w:szCs w:val="22"/>
              </w:rPr>
              <w:t xml:space="preserve"> reports that includes an individual’s protected health information (PHI), the use of that information must be authorized by that individual per HIPAA regulations.  Contact the IRB Office if an individual’s PHI will be included in a case report to ensure the HIPAA regulations are adequately addressed in the proposed project.</w:t>
            </w:r>
            <w:r w:rsidRPr="007E5F25">
              <w:rPr>
                <w:rFonts w:cstheme="minorHAnsi"/>
                <w:b/>
                <w:sz w:val="22"/>
                <w:szCs w:val="22"/>
              </w:rPr>
              <w:t xml:space="preserve"> </w:t>
            </w:r>
          </w:p>
        </w:tc>
      </w:tr>
      <w:tr w:rsidR="00C30E15" w:rsidRPr="00DD32AB" w14:paraId="0F993759" w14:textId="77777777" w:rsidTr="0097079D">
        <w:tc>
          <w:tcPr>
            <w:tcW w:w="5000" w:type="pct"/>
            <w:shd w:val="clear" w:color="auto" w:fill="auto"/>
          </w:tcPr>
          <w:p w14:paraId="48D0D1CC" w14:textId="66218CBD" w:rsidR="001F28F9" w:rsidRPr="007E5F25" w:rsidRDefault="000802A3" w:rsidP="007D5C9E">
            <w:pPr>
              <w:pStyle w:val="Default"/>
              <w:numPr>
                <w:ilvl w:val="0"/>
                <w:numId w:val="46"/>
              </w:numPr>
              <w:spacing w:before="240"/>
              <w:rPr>
                <w:rFonts w:asciiTheme="minorHAnsi" w:hAnsiTheme="minorHAnsi" w:cstheme="minorHAnsi"/>
                <w:b/>
                <w:bCs/>
                <w:sz w:val="22"/>
                <w:szCs w:val="22"/>
              </w:rPr>
            </w:pPr>
            <w:bookmarkStart w:id="2" w:name="Decedent"/>
            <w:r w:rsidRPr="007E5F25">
              <w:rPr>
                <w:rFonts w:asciiTheme="minorHAnsi" w:hAnsiTheme="minorHAnsi" w:cstheme="minorHAnsi"/>
                <w:b/>
                <w:sz w:val="22"/>
                <w:szCs w:val="22"/>
              </w:rPr>
              <w:t>Decedent Research</w:t>
            </w:r>
            <w:bookmarkEnd w:id="2"/>
            <w:r w:rsidR="001F28F9" w:rsidRPr="007E5F25">
              <w:rPr>
                <w:rFonts w:asciiTheme="minorHAnsi" w:hAnsiTheme="minorHAnsi" w:cstheme="minorHAnsi"/>
                <w:b/>
                <w:sz w:val="22"/>
                <w:szCs w:val="22"/>
              </w:rPr>
              <w:t xml:space="preserve">:  </w:t>
            </w:r>
            <w:r w:rsidR="001F28F9" w:rsidRPr="007E5F25">
              <w:rPr>
                <w:rFonts w:asciiTheme="minorHAnsi" w:hAnsiTheme="minorHAnsi" w:cstheme="minorHAnsi"/>
                <w:sz w:val="22"/>
                <w:szCs w:val="22"/>
              </w:rPr>
              <w:t xml:space="preserve">Research that uses </w:t>
            </w:r>
            <w:r w:rsidR="001F28F9" w:rsidRPr="007E5F25">
              <w:rPr>
                <w:rFonts w:asciiTheme="minorHAnsi" w:hAnsiTheme="minorHAnsi" w:cstheme="minorHAnsi"/>
                <w:b/>
                <w:bCs/>
                <w:i/>
                <w:iCs/>
                <w:sz w:val="22"/>
                <w:szCs w:val="22"/>
              </w:rPr>
              <w:t xml:space="preserve">only </w:t>
            </w:r>
            <w:r w:rsidR="001F28F9" w:rsidRPr="007E5F25">
              <w:rPr>
                <w:rFonts w:asciiTheme="minorHAnsi" w:hAnsiTheme="minorHAnsi" w:cstheme="minorHAnsi"/>
                <w:sz w:val="22"/>
                <w:szCs w:val="22"/>
              </w:rPr>
              <w:t xml:space="preserve">human cadavers, cadaveric tissue, decedent medical record information or discarded decedent specimens from clinical use is not subject to prior review and approval by the </w:t>
            </w:r>
            <w:r w:rsidR="004C29DC" w:rsidRPr="007E5F25">
              <w:rPr>
                <w:rFonts w:asciiTheme="minorHAnsi" w:hAnsiTheme="minorHAnsi" w:cstheme="minorHAnsi"/>
                <w:sz w:val="22"/>
                <w:szCs w:val="22"/>
              </w:rPr>
              <w:t>LSUHSC-NO</w:t>
            </w:r>
            <w:r w:rsidR="00CC52AC" w:rsidRPr="007E5F25">
              <w:rPr>
                <w:rFonts w:asciiTheme="minorHAnsi" w:hAnsiTheme="minorHAnsi" w:cstheme="minorHAnsi"/>
                <w:sz w:val="22"/>
                <w:szCs w:val="22"/>
              </w:rPr>
              <w:t xml:space="preserve"> </w:t>
            </w:r>
            <w:r w:rsidR="001F28F9" w:rsidRPr="007E5F25">
              <w:rPr>
                <w:rFonts w:asciiTheme="minorHAnsi" w:hAnsiTheme="minorHAnsi" w:cstheme="minorHAnsi"/>
                <w:sz w:val="22"/>
                <w:szCs w:val="22"/>
              </w:rPr>
              <w:t xml:space="preserve">IRB. According to Federal policy, research involving deceased individuals is </w:t>
            </w:r>
            <w:r w:rsidR="00702612" w:rsidRPr="007E5F25">
              <w:rPr>
                <w:rFonts w:asciiTheme="minorHAnsi" w:hAnsiTheme="minorHAnsi" w:cstheme="minorHAnsi"/>
                <w:sz w:val="22"/>
                <w:szCs w:val="22"/>
              </w:rPr>
              <w:t>NHSR</w:t>
            </w:r>
            <w:r w:rsidR="001F28F9" w:rsidRPr="007E5F25">
              <w:rPr>
                <w:rFonts w:asciiTheme="minorHAnsi" w:hAnsiTheme="minorHAnsi" w:cstheme="minorHAnsi"/>
                <w:sz w:val="22"/>
                <w:szCs w:val="22"/>
              </w:rPr>
              <w:t xml:space="preserve"> and hence does not require IRB oversight </w:t>
            </w:r>
            <w:r w:rsidR="001F28F9" w:rsidRPr="007E5F25">
              <w:rPr>
                <w:rFonts w:asciiTheme="minorHAnsi" w:hAnsiTheme="minorHAnsi" w:cstheme="minorHAnsi"/>
                <w:b/>
                <w:bCs/>
                <w:sz w:val="22"/>
                <w:szCs w:val="22"/>
              </w:rPr>
              <w:t>unless the research study includes both living and deceased individuals.</w:t>
            </w:r>
          </w:p>
          <w:p w14:paraId="0E0D65B1" w14:textId="77777777" w:rsidR="007C3FB4" w:rsidRPr="007E5F25" w:rsidRDefault="007C3FB4" w:rsidP="007C3FB4">
            <w:pPr>
              <w:pStyle w:val="Default"/>
              <w:ind w:left="720"/>
              <w:rPr>
                <w:rFonts w:asciiTheme="minorHAnsi" w:hAnsiTheme="minorHAnsi" w:cstheme="minorHAnsi"/>
                <w:bCs/>
                <w:sz w:val="22"/>
                <w:szCs w:val="22"/>
              </w:rPr>
            </w:pPr>
          </w:p>
          <w:p w14:paraId="3302DDF7" w14:textId="7C2BEACF" w:rsidR="007C3FB4" w:rsidRPr="00DD32AB" w:rsidRDefault="00F37C3A" w:rsidP="007E5F25">
            <w:pPr>
              <w:pStyle w:val="Default"/>
              <w:ind w:left="360"/>
              <w:rPr>
                <w:rFonts w:asciiTheme="minorHAnsi" w:hAnsiTheme="minorHAnsi" w:cstheme="minorHAnsi"/>
                <w:bCs/>
                <w:sz w:val="22"/>
                <w:szCs w:val="22"/>
              </w:rPr>
            </w:pPr>
            <w:r w:rsidRPr="007E5F25">
              <w:rPr>
                <w:rFonts w:asciiTheme="minorHAnsi" w:hAnsiTheme="minorHAnsi" w:cstheme="minorHAnsi"/>
                <w:bCs/>
                <w:sz w:val="22"/>
                <w:szCs w:val="22"/>
              </w:rPr>
              <w:t>All</w:t>
            </w:r>
            <w:r w:rsidR="007C3FB4" w:rsidRPr="007E5F25">
              <w:rPr>
                <w:rFonts w:asciiTheme="minorHAnsi" w:hAnsiTheme="minorHAnsi" w:cstheme="minorHAnsi"/>
                <w:bCs/>
                <w:sz w:val="22"/>
                <w:szCs w:val="22"/>
              </w:rPr>
              <w:t xml:space="preserve"> of the following </w:t>
            </w:r>
            <w:r w:rsidR="0097079D" w:rsidRPr="007E5F25">
              <w:rPr>
                <w:rFonts w:asciiTheme="minorHAnsi" w:hAnsiTheme="minorHAnsi" w:cstheme="minorHAnsi"/>
                <w:bCs/>
                <w:sz w:val="22"/>
                <w:szCs w:val="22"/>
              </w:rPr>
              <w:t xml:space="preserve">statements must be true for the </w:t>
            </w:r>
            <w:r w:rsidR="007C3FB4" w:rsidRPr="007E5F25">
              <w:rPr>
                <w:rFonts w:asciiTheme="minorHAnsi" w:hAnsiTheme="minorHAnsi" w:cstheme="minorHAnsi"/>
                <w:bCs/>
                <w:sz w:val="22"/>
                <w:szCs w:val="22"/>
              </w:rPr>
              <w:t>research on decedent PHI to be allo</w:t>
            </w:r>
            <w:r w:rsidRPr="007E5F25">
              <w:rPr>
                <w:rFonts w:asciiTheme="minorHAnsi" w:hAnsiTheme="minorHAnsi" w:cstheme="minorHAnsi"/>
                <w:bCs/>
                <w:sz w:val="22"/>
                <w:szCs w:val="22"/>
              </w:rPr>
              <w:t>wable:</w:t>
            </w:r>
          </w:p>
          <w:p w14:paraId="100A1C15" w14:textId="30211DDB" w:rsidR="007C3FB4" w:rsidRPr="00DD32AB" w:rsidRDefault="007C3FB4" w:rsidP="007E5F25">
            <w:pPr>
              <w:pStyle w:val="Default"/>
              <w:numPr>
                <w:ilvl w:val="0"/>
                <w:numId w:val="38"/>
              </w:numPr>
              <w:rPr>
                <w:rFonts w:asciiTheme="minorHAnsi" w:hAnsiTheme="minorHAnsi" w:cstheme="minorHAnsi"/>
                <w:bCs/>
                <w:sz w:val="22"/>
                <w:szCs w:val="22"/>
              </w:rPr>
            </w:pPr>
            <w:r w:rsidRPr="007E5F25">
              <w:rPr>
                <w:rFonts w:asciiTheme="minorHAnsi" w:hAnsiTheme="minorHAnsi" w:cstheme="minorHAnsi"/>
                <w:bCs/>
                <w:sz w:val="22"/>
                <w:szCs w:val="22"/>
              </w:rPr>
              <w:t>The use is solely for research on the identifiable health information of decedents.</w:t>
            </w:r>
          </w:p>
          <w:p w14:paraId="6EE412D0" w14:textId="01832351" w:rsidR="007C3FB4" w:rsidRPr="00DD32AB" w:rsidRDefault="007C3FB4" w:rsidP="007E5F25">
            <w:pPr>
              <w:pStyle w:val="Default"/>
              <w:numPr>
                <w:ilvl w:val="0"/>
                <w:numId w:val="38"/>
              </w:numPr>
              <w:rPr>
                <w:rFonts w:asciiTheme="minorHAnsi" w:hAnsiTheme="minorHAnsi" w:cstheme="minorHAnsi"/>
                <w:bCs/>
                <w:sz w:val="22"/>
                <w:szCs w:val="22"/>
              </w:rPr>
            </w:pPr>
            <w:r w:rsidRPr="007E5F25">
              <w:rPr>
                <w:rFonts w:asciiTheme="minorHAnsi" w:hAnsiTheme="minorHAnsi" w:cstheme="minorHAnsi"/>
                <w:bCs/>
                <w:sz w:val="22"/>
                <w:szCs w:val="22"/>
              </w:rPr>
              <w:t>The PHI sought is necessary for the purposes of the research.</w:t>
            </w:r>
          </w:p>
          <w:p w14:paraId="3EB2B6D0" w14:textId="1EEE9C37" w:rsidR="001F28F9" w:rsidRPr="007E5F25" w:rsidRDefault="007C3FB4" w:rsidP="007E5F25">
            <w:pPr>
              <w:pStyle w:val="Default"/>
              <w:numPr>
                <w:ilvl w:val="0"/>
                <w:numId w:val="38"/>
              </w:numPr>
              <w:rPr>
                <w:rFonts w:asciiTheme="minorHAnsi" w:hAnsiTheme="minorHAnsi" w:cstheme="minorHAnsi"/>
                <w:bCs/>
                <w:sz w:val="22"/>
                <w:szCs w:val="22"/>
              </w:rPr>
            </w:pPr>
            <w:r w:rsidRPr="007E5F25">
              <w:rPr>
                <w:rFonts w:asciiTheme="minorHAnsi" w:hAnsiTheme="minorHAnsi" w:cstheme="minorHAnsi"/>
                <w:bCs/>
                <w:sz w:val="22"/>
                <w:szCs w:val="22"/>
              </w:rPr>
              <w:t xml:space="preserve">Upon request, </w:t>
            </w:r>
            <w:r w:rsidR="00A27055" w:rsidRPr="007E5F25">
              <w:rPr>
                <w:rFonts w:asciiTheme="minorHAnsi" w:hAnsiTheme="minorHAnsi" w:cstheme="minorHAnsi"/>
                <w:bCs/>
                <w:sz w:val="22"/>
                <w:szCs w:val="22"/>
              </w:rPr>
              <w:t xml:space="preserve">be able to provide </w:t>
            </w:r>
            <w:r w:rsidRPr="007E5F25">
              <w:rPr>
                <w:rFonts w:asciiTheme="minorHAnsi" w:hAnsiTheme="minorHAnsi" w:cstheme="minorHAnsi"/>
                <w:bCs/>
                <w:sz w:val="22"/>
                <w:szCs w:val="22"/>
              </w:rPr>
              <w:t>documentation of the death of the individual(s) about whom information is being sought.</w:t>
            </w:r>
          </w:p>
          <w:p w14:paraId="691C3023" w14:textId="77777777" w:rsidR="00E01EDF" w:rsidRPr="007E5F25" w:rsidRDefault="00E01EDF" w:rsidP="00E01EDF">
            <w:pPr>
              <w:shd w:val="clear" w:color="auto" w:fill="FFFFFF"/>
              <w:rPr>
                <w:rFonts w:cstheme="minorHAnsi"/>
                <w:sz w:val="22"/>
                <w:szCs w:val="22"/>
              </w:rPr>
            </w:pPr>
          </w:p>
          <w:p w14:paraId="796FA21A" w14:textId="77777777" w:rsidR="00E01EDF" w:rsidRPr="007E5F25" w:rsidRDefault="00E01EDF" w:rsidP="007E5F25">
            <w:pPr>
              <w:shd w:val="clear" w:color="auto" w:fill="FFFFFF"/>
              <w:ind w:left="288"/>
              <w:rPr>
                <w:rFonts w:cstheme="minorHAnsi"/>
                <w:sz w:val="22"/>
                <w:szCs w:val="22"/>
              </w:rPr>
            </w:pPr>
            <w:r w:rsidRPr="007E5F25">
              <w:rPr>
                <w:rFonts w:cstheme="minorHAnsi"/>
                <w:i/>
                <w:sz w:val="22"/>
                <w:szCs w:val="22"/>
              </w:rPr>
              <w:t>Protected health information (PHI):</w:t>
            </w:r>
            <w:r w:rsidRPr="007E5F25">
              <w:rPr>
                <w:rFonts w:cstheme="minorHAnsi"/>
                <w:sz w:val="22"/>
                <w:szCs w:val="22"/>
              </w:rPr>
              <w:t xml:space="preserve"> Health information, including demographic information collected from an individual, that is created or received by a health care provider, health plan, employer, or health care clearinghouse; and relates to the past, present, or future physical or mental health or condition of an individual, or to the provision of health care to an individual.</w:t>
            </w:r>
          </w:p>
          <w:p w14:paraId="4AAAB528" w14:textId="77777777" w:rsidR="00F37C3A" w:rsidRPr="007E5F25" w:rsidRDefault="00F37C3A" w:rsidP="00A27055">
            <w:pPr>
              <w:pStyle w:val="Default"/>
              <w:ind w:left="720"/>
              <w:rPr>
                <w:rFonts w:asciiTheme="minorHAnsi" w:hAnsiTheme="minorHAnsi" w:cstheme="minorHAnsi"/>
                <w:bCs/>
                <w:sz w:val="22"/>
                <w:szCs w:val="22"/>
              </w:rPr>
            </w:pPr>
          </w:p>
          <w:p w14:paraId="71BD8B63" w14:textId="1EB1B8DF" w:rsidR="00C27BA7" w:rsidRPr="007D5C9E" w:rsidRDefault="00C27BA7" w:rsidP="007D5C9E">
            <w:pPr>
              <w:pStyle w:val="Default"/>
              <w:spacing w:after="240"/>
              <w:ind w:left="288"/>
              <w:rPr>
                <w:rFonts w:asciiTheme="minorHAnsi" w:hAnsiTheme="minorHAnsi" w:cstheme="minorHAnsi"/>
                <w:b/>
                <w:bCs/>
                <w:sz w:val="22"/>
                <w:szCs w:val="22"/>
              </w:rPr>
            </w:pPr>
            <w:r w:rsidRPr="007E5F25">
              <w:rPr>
                <w:rFonts w:asciiTheme="minorHAnsi" w:hAnsiTheme="minorHAnsi" w:cstheme="minorHAnsi"/>
                <w:b/>
                <w:bCs/>
                <w:color w:val="C00000"/>
                <w:sz w:val="22"/>
                <w:szCs w:val="22"/>
              </w:rPr>
              <w:lastRenderedPageBreak/>
              <w:t xml:space="preserve">NOTE:  </w:t>
            </w:r>
            <w:r w:rsidR="001F28F9" w:rsidRPr="007E5F25">
              <w:rPr>
                <w:rFonts w:asciiTheme="minorHAnsi" w:hAnsiTheme="minorHAnsi" w:cstheme="minorHAnsi"/>
                <w:sz w:val="22"/>
                <w:szCs w:val="22"/>
              </w:rPr>
              <w:t xml:space="preserve">If the </w:t>
            </w:r>
            <w:r w:rsidR="00746634" w:rsidRPr="007E5F25">
              <w:rPr>
                <w:rFonts w:asciiTheme="minorHAnsi" w:hAnsiTheme="minorHAnsi" w:cstheme="minorHAnsi"/>
                <w:sz w:val="22"/>
                <w:szCs w:val="22"/>
              </w:rPr>
              <w:t xml:space="preserve">research </w:t>
            </w:r>
            <w:r w:rsidR="001F28F9" w:rsidRPr="007E5F25">
              <w:rPr>
                <w:rFonts w:asciiTheme="minorHAnsi" w:hAnsiTheme="minorHAnsi" w:cstheme="minorHAnsi"/>
                <w:sz w:val="22"/>
                <w:szCs w:val="22"/>
              </w:rPr>
              <w:t>project involves the use and/or collection of PHI</w:t>
            </w:r>
            <w:r w:rsidR="00746634" w:rsidRPr="007E5F25">
              <w:rPr>
                <w:rFonts w:asciiTheme="minorHAnsi" w:hAnsiTheme="minorHAnsi" w:cstheme="minorHAnsi"/>
                <w:sz w:val="22"/>
                <w:szCs w:val="22"/>
              </w:rPr>
              <w:t xml:space="preserve"> of deceased individuals, review and approval by the LSUHSC-NO IRB is not required but</w:t>
            </w:r>
            <w:r w:rsidR="001F28F9" w:rsidRPr="007E5F25">
              <w:rPr>
                <w:rFonts w:asciiTheme="minorHAnsi" w:hAnsiTheme="minorHAnsi" w:cstheme="minorHAnsi"/>
                <w:sz w:val="22"/>
                <w:szCs w:val="22"/>
              </w:rPr>
              <w:t xml:space="preserve"> HIPAA regulations </w:t>
            </w:r>
            <w:r w:rsidR="00746634" w:rsidRPr="007E5F25">
              <w:rPr>
                <w:rFonts w:asciiTheme="minorHAnsi" w:hAnsiTheme="minorHAnsi" w:cstheme="minorHAnsi"/>
                <w:sz w:val="22"/>
                <w:szCs w:val="22"/>
              </w:rPr>
              <w:t xml:space="preserve">still </w:t>
            </w:r>
            <w:r w:rsidRPr="007E5F25">
              <w:rPr>
                <w:rFonts w:asciiTheme="minorHAnsi" w:hAnsiTheme="minorHAnsi" w:cstheme="minorHAnsi"/>
                <w:sz w:val="22"/>
                <w:szCs w:val="22"/>
              </w:rPr>
              <w:t>apply. The researcher must obtain</w:t>
            </w:r>
            <w:r w:rsidR="001F28F9" w:rsidRPr="007E5F25">
              <w:rPr>
                <w:rFonts w:asciiTheme="minorHAnsi" w:hAnsiTheme="minorHAnsi" w:cstheme="minorHAnsi"/>
                <w:sz w:val="22"/>
                <w:szCs w:val="22"/>
              </w:rPr>
              <w:t xml:space="preserve"> approval of a Request to Access Decedent Protected Health Information (PHI)</w:t>
            </w:r>
            <w:r w:rsidRPr="007E5F25">
              <w:rPr>
                <w:rFonts w:asciiTheme="minorHAnsi" w:hAnsiTheme="minorHAnsi" w:cstheme="minorHAnsi"/>
                <w:sz w:val="22"/>
                <w:szCs w:val="22"/>
              </w:rPr>
              <w:t xml:space="preserve"> by completing the </w:t>
            </w:r>
            <w:r w:rsidRPr="003D0586">
              <w:rPr>
                <w:rFonts w:asciiTheme="minorHAnsi" w:hAnsiTheme="minorHAnsi" w:cstheme="minorHAnsi"/>
                <w:sz w:val="22"/>
                <w:szCs w:val="22"/>
              </w:rPr>
              <w:t>“</w:t>
            </w:r>
            <w:r w:rsidRPr="003D0586">
              <w:rPr>
                <w:rFonts w:asciiTheme="minorHAnsi" w:hAnsiTheme="minorHAnsi" w:cstheme="minorHAnsi"/>
                <w:i/>
                <w:sz w:val="22"/>
                <w:szCs w:val="22"/>
              </w:rPr>
              <w:t>Certification of Research on Decedent Information</w:t>
            </w:r>
            <w:r w:rsidRPr="003D0586">
              <w:rPr>
                <w:rFonts w:asciiTheme="minorHAnsi" w:hAnsiTheme="minorHAnsi" w:cstheme="minorHAnsi"/>
                <w:sz w:val="22"/>
                <w:szCs w:val="22"/>
              </w:rPr>
              <w:t>”</w:t>
            </w:r>
            <w:r w:rsidRPr="007E5F25">
              <w:rPr>
                <w:rFonts w:asciiTheme="minorHAnsi" w:hAnsiTheme="minorHAnsi" w:cstheme="minorHAnsi"/>
                <w:sz w:val="22"/>
                <w:szCs w:val="22"/>
              </w:rPr>
              <w:t xml:space="preserve"> form found on our </w:t>
            </w:r>
            <w:hyperlink r:id="rId9" w:history="1">
              <w:r w:rsidRPr="007E5F25">
                <w:rPr>
                  <w:rStyle w:val="Hyperlink"/>
                  <w:rFonts w:asciiTheme="minorHAnsi" w:hAnsiTheme="minorHAnsi" w:cstheme="minorHAnsi"/>
                  <w:color w:val="0000CC"/>
                  <w:sz w:val="22"/>
                  <w:szCs w:val="22"/>
                </w:rPr>
                <w:t>website</w:t>
              </w:r>
            </w:hyperlink>
            <w:r w:rsidR="001F28F9" w:rsidRPr="007E5F25">
              <w:rPr>
                <w:rFonts w:asciiTheme="minorHAnsi" w:hAnsiTheme="minorHAnsi" w:cstheme="minorHAnsi"/>
                <w:sz w:val="22"/>
                <w:szCs w:val="22"/>
              </w:rPr>
              <w:t xml:space="preserve">. </w:t>
            </w:r>
            <w:r w:rsidRPr="007E5F25">
              <w:rPr>
                <w:rFonts w:asciiTheme="minorHAnsi" w:hAnsiTheme="minorHAnsi" w:cstheme="minorHAnsi"/>
                <w:sz w:val="22"/>
                <w:szCs w:val="22"/>
              </w:rPr>
              <w:t xml:space="preserve"> </w:t>
            </w:r>
            <w:r w:rsidR="004C29DC" w:rsidRPr="007E5F25">
              <w:rPr>
                <w:rFonts w:asciiTheme="minorHAnsi" w:hAnsiTheme="minorHAnsi" w:cstheme="minorHAnsi"/>
                <w:b/>
                <w:bCs/>
                <w:sz w:val="22"/>
                <w:szCs w:val="22"/>
              </w:rPr>
              <w:t xml:space="preserve">Contact </w:t>
            </w:r>
            <w:r w:rsidR="00746634" w:rsidRPr="007E5F25">
              <w:rPr>
                <w:rFonts w:asciiTheme="minorHAnsi" w:hAnsiTheme="minorHAnsi" w:cstheme="minorHAnsi"/>
                <w:b/>
                <w:bCs/>
                <w:sz w:val="22"/>
                <w:szCs w:val="22"/>
              </w:rPr>
              <w:t>the Office of Compliance Programs</w:t>
            </w:r>
            <w:r w:rsidR="004C29DC" w:rsidRPr="007E5F25">
              <w:rPr>
                <w:rFonts w:asciiTheme="minorHAnsi" w:hAnsiTheme="minorHAnsi" w:cstheme="minorHAnsi"/>
                <w:b/>
                <w:bCs/>
                <w:sz w:val="22"/>
                <w:szCs w:val="22"/>
              </w:rPr>
              <w:t xml:space="preserve"> for </w:t>
            </w:r>
            <w:r w:rsidR="00746634" w:rsidRPr="007E5F25">
              <w:rPr>
                <w:rFonts w:asciiTheme="minorHAnsi" w:hAnsiTheme="minorHAnsi" w:cstheme="minorHAnsi"/>
                <w:b/>
                <w:bCs/>
                <w:sz w:val="22"/>
                <w:szCs w:val="22"/>
              </w:rPr>
              <w:t xml:space="preserve">inquiries about </w:t>
            </w:r>
            <w:r w:rsidR="004C29DC" w:rsidRPr="007E5F25">
              <w:rPr>
                <w:rFonts w:asciiTheme="minorHAnsi" w:hAnsiTheme="minorHAnsi" w:cstheme="minorHAnsi"/>
                <w:b/>
                <w:bCs/>
                <w:sz w:val="22"/>
                <w:szCs w:val="22"/>
              </w:rPr>
              <w:t>HIPAA requirements</w:t>
            </w:r>
            <w:r w:rsidRPr="007E5F25">
              <w:rPr>
                <w:rFonts w:asciiTheme="minorHAnsi" w:hAnsiTheme="minorHAnsi" w:cstheme="minorHAnsi"/>
                <w:b/>
                <w:bCs/>
                <w:sz w:val="22"/>
                <w:szCs w:val="22"/>
              </w:rPr>
              <w:t xml:space="preserve">. </w:t>
            </w:r>
          </w:p>
        </w:tc>
      </w:tr>
      <w:tr w:rsidR="00CE009A" w:rsidRPr="00DD32AB" w14:paraId="05E49F26" w14:textId="77777777" w:rsidTr="007E5F25">
        <w:trPr>
          <w:cantSplit/>
        </w:trPr>
        <w:tc>
          <w:tcPr>
            <w:tcW w:w="5000" w:type="pct"/>
            <w:shd w:val="clear" w:color="auto" w:fill="F2F2F2" w:themeFill="background1" w:themeFillShade="F2"/>
          </w:tcPr>
          <w:p w14:paraId="03ED17D8" w14:textId="77777777" w:rsidR="00CE009A" w:rsidRPr="007E5F25" w:rsidRDefault="00CE009A" w:rsidP="007D5C9E">
            <w:pPr>
              <w:widowControl/>
              <w:numPr>
                <w:ilvl w:val="0"/>
                <w:numId w:val="46"/>
              </w:numPr>
              <w:spacing w:before="240"/>
              <w:rPr>
                <w:rFonts w:cstheme="minorHAnsi"/>
                <w:b/>
                <w:sz w:val="22"/>
                <w:szCs w:val="22"/>
              </w:rPr>
            </w:pPr>
            <w:bookmarkStart w:id="3" w:name="Preparatory"/>
            <w:r w:rsidRPr="007E5F25">
              <w:rPr>
                <w:rFonts w:cstheme="minorHAnsi"/>
                <w:b/>
                <w:sz w:val="22"/>
                <w:szCs w:val="22"/>
              </w:rPr>
              <w:lastRenderedPageBreak/>
              <w:t>Preparatory to Research Activities</w:t>
            </w:r>
            <w:bookmarkEnd w:id="3"/>
            <w:r w:rsidR="00E17485" w:rsidRPr="007E5F25">
              <w:rPr>
                <w:rFonts w:cstheme="minorHAnsi"/>
                <w:b/>
                <w:sz w:val="22"/>
                <w:szCs w:val="22"/>
              </w:rPr>
              <w:t xml:space="preserve">: </w:t>
            </w:r>
            <w:r w:rsidR="00E17485" w:rsidRPr="007E5F25">
              <w:rPr>
                <w:rFonts w:cstheme="minorHAnsi"/>
                <w:sz w:val="22"/>
                <w:szCs w:val="22"/>
              </w:rPr>
              <w:t>Activities (e.g., review of medical data</w:t>
            </w:r>
            <w:r w:rsidR="00EB48AF" w:rsidRPr="007E5F25">
              <w:rPr>
                <w:rFonts w:cstheme="minorHAnsi"/>
                <w:sz w:val="22"/>
                <w:szCs w:val="22"/>
              </w:rPr>
              <w:t xml:space="preserve">, queries etc.) </w:t>
            </w:r>
            <w:r w:rsidR="00E17485" w:rsidRPr="007E5F25">
              <w:rPr>
                <w:rFonts w:cstheme="minorHAnsi"/>
                <w:sz w:val="22"/>
                <w:szCs w:val="22"/>
              </w:rPr>
              <w:t>intended to: develop a research question or hypothesis; prepare a research protocol; write a grant application; or assess the feasibility of conducting a study.</w:t>
            </w:r>
          </w:p>
          <w:p w14:paraId="39B86A06" w14:textId="77777777" w:rsidR="00CE009A" w:rsidRPr="007E5F25" w:rsidRDefault="00CE009A" w:rsidP="00CE009A">
            <w:pPr>
              <w:widowControl/>
              <w:ind w:left="360"/>
              <w:rPr>
                <w:rFonts w:cstheme="minorHAnsi"/>
                <w:b/>
                <w:sz w:val="22"/>
                <w:szCs w:val="22"/>
              </w:rPr>
            </w:pPr>
          </w:p>
          <w:p w14:paraId="72C836A0" w14:textId="3DAC71E6" w:rsidR="00C5549E" w:rsidRPr="007D5C9E" w:rsidRDefault="00CE009A" w:rsidP="007D5C9E">
            <w:pPr>
              <w:widowControl/>
              <w:spacing w:after="240"/>
              <w:ind w:left="360"/>
              <w:rPr>
                <w:rFonts w:cstheme="minorHAnsi"/>
                <w:sz w:val="22"/>
                <w:szCs w:val="22"/>
              </w:rPr>
            </w:pPr>
            <w:r w:rsidRPr="007E5F25">
              <w:rPr>
                <w:rFonts w:cstheme="minorHAnsi"/>
                <w:b/>
                <w:color w:val="C00000"/>
                <w:sz w:val="22"/>
                <w:szCs w:val="22"/>
              </w:rPr>
              <w:t>NOTE:</w:t>
            </w:r>
            <w:r w:rsidRPr="007E5F25">
              <w:rPr>
                <w:rFonts w:cstheme="minorHAnsi"/>
                <w:b/>
                <w:sz w:val="22"/>
                <w:szCs w:val="22"/>
              </w:rPr>
              <w:t xml:space="preserve"> </w:t>
            </w:r>
            <w:r w:rsidRPr="007E5F25">
              <w:rPr>
                <w:rFonts w:cstheme="minorHAnsi"/>
                <w:sz w:val="22"/>
                <w:szCs w:val="22"/>
              </w:rPr>
              <w:t xml:space="preserve"> If no HIPAA identifiers will be viewed, no certification is needed. However, if the researcher will access and use PHI, the investigator must complete the </w:t>
            </w:r>
            <w:hyperlink r:id="rId10" w:history="1">
              <w:r w:rsidRPr="007E5F25">
                <w:rPr>
                  <w:rStyle w:val="Hyperlink"/>
                  <w:rFonts w:cstheme="minorHAnsi"/>
                  <w:color w:val="0000CC"/>
                  <w:sz w:val="22"/>
                  <w:szCs w:val="22"/>
                </w:rPr>
                <w:t>Request for Review of Protected Health Information Preparatory to Research</w:t>
              </w:r>
            </w:hyperlink>
            <w:r w:rsidRPr="007E5F25">
              <w:rPr>
                <w:rFonts w:cstheme="minorHAnsi"/>
                <w:sz w:val="22"/>
                <w:szCs w:val="22"/>
              </w:rPr>
              <w:t xml:space="preserve"> form and follow the instructions as listed on the form, obtaining the certifications and submitting it for HIPAA compliance purposes.  Details can be found on our </w:t>
            </w:r>
            <w:hyperlink r:id="rId11" w:history="1">
              <w:r w:rsidRPr="007E5F25">
                <w:rPr>
                  <w:rStyle w:val="Hyperlink"/>
                  <w:rFonts w:cstheme="minorHAnsi"/>
                  <w:color w:val="0000CC"/>
                  <w:sz w:val="22"/>
                  <w:szCs w:val="22"/>
                </w:rPr>
                <w:t>website</w:t>
              </w:r>
            </w:hyperlink>
            <w:r w:rsidRPr="007E5F25">
              <w:rPr>
                <w:rFonts w:cstheme="minorHAnsi"/>
                <w:sz w:val="22"/>
                <w:szCs w:val="22"/>
              </w:rPr>
              <w:t xml:space="preserve">.  </w:t>
            </w:r>
            <w:r w:rsidR="00EB48AF" w:rsidRPr="007E5F25">
              <w:rPr>
                <w:rFonts w:cstheme="minorHAnsi"/>
                <w:sz w:val="22"/>
                <w:szCs w:val="22"/>
              </w:rPr>
              <w:t>Uses or disclosures of PHI for reviews that are preparatory to research are subject to the minimum necessary rules.</w:t>
            </w:r>
          </w:p>
        </w:tc>
      </w:tr>
      <w:tr w:rsidR="000B3814" w:rsidRPr="00DD32AB" w14:paraId="588E21FE" w14:textId="77777777" w:rsidTr="0097079D">
        <w:tc>
          <w:tcPr>
            <w:tcW w:w="5000" w:type="pct"/>
            <w:shd w:val="clear" w:color="auto" w:fill="auto"/>
          </w:tcPr>
          <w:p w14:paraId="2EBA3492" w14:textId="66C59EF5" w:rsidR="000B3814" w:rsidRPr="007E5F25" w:rsidRDefault="000B3814" w:rsidP="007D5C9E">
            <w:pPr>
              <w:widowControl/>
              <w:numPr>
                <w:ilvl w:val="0"/>
                <w:numId w:val="46"/>
              </w:numPr>
              <w:spacing w:before="240"/>
              <w:rPr>
                <w:rFonts w:cstheme="minorHAnsi"/>
                <w:sz w:val="22"/>
                <w:szCs w:val="22"/>
              </w:rPr>
            </w:pPr>
            <w:bookmarkStart w:id="4" w:name="Course"/>
            <w:r w:rsidRPr="007E5F25">
              <w:rPr>
                <w:rFonts w:cstheme="minorHAnsi"/>
                <w:b/>
                <w:sz w:val="22"/>
                <w:szCs w:val="22"/>
              </w:rPr>
              <w:t>Course-Related Activities</w:t>
            </w:r>
            <w:bookmarkEnd w:id="4"/>
            <w:r w:rsidRPr="007E5F25">
              <w:rPr>
                <w:rFonts w:cstheme="minorHAnsi"/>
                <w:b/>
                <w:sz w:val="22"/>
                <w:szCs w:val="22"/>
              </w:rPr>
              <w:t xml:space="preserve">:  </w:t>
            </w:r>
            <w:r w:rsidRPr="007E5F25">
              <w:rPr>
                <w:rFonts w:cstheme="minorHAnsi"/>
                <w:sz w:val="22"/>
                <w:szCs w:val="22"/>
              </w:rPr>
              <w:t>The project is limited to course-related activities designed specifically for educational or teaching purposes where data are collected from and about students as part of a routine class exercise or assignment and is not intended for use outside of the classroom</w:t>
            </w:r>
            <w:r w:rsidR="0056111F" w:rsidRPr="007E5F25">
              <w:rPr>
                <w:rFonts w:cstheme="minorHAnsi"/>
                <w:sz w:val="22"/>
                <w:szCs w:val="22"/>
              </w:rPr>
              <w:t xml:space="preserve"> (e.g., published </w:t>
            </w:r>
            <w:r w:rsidR="00C12331" w:rsidRPr="007E5F25">
              <w:rPr>
                <w:rFonts w:cstheme="minorHAnsi"/>
                <w:sz w:val="22"/>
                <w:szCs w:val="22"/>
              </w:rPr>
              <w:t xml:space="preserve">as “research” </w:t>
            </w:r>
            <w:r w:rsidR="0056111F" w:rsidRPr="007E5F25">
              <w:rPr>
                <w:rFonts w:cstheme="minorHAnsi"/>
                <w:sz w:val="22"/>
                <w:szCs w:val="22"/>
              </w:rPr>
              <w:t>or disseminated at a capstone or conference)</w:t>
            </w:r>
            <w:r w:rsidRPr="007E5F25">
              <w:rPr>
                <w:rFonts w:cstheme="minorHAnsi"/>
                <w:sz w:val="22"/>
                <w:szCs w:val="22"/>
              </w:rPr>
              <w:t>.</w:t>
            </w:r>
          </w:p>
          <w:p w14:paraId="387F8E9F" w14:textId="77777777" w:rsidR="000B3814" w:rsidRPr="007E5F25" w:rsidRDefault="000B3814" w:rsidP="000B3814">
            <w:pPr>
              <w:ind w:left="360"/>
              <w:rPr>
                <w:rFonts w:cstheme="minorHAnsi"/>
                <w:sz w:val="22"/>
                <w:szCs w:val="22"/>
              </w:rPr>
            </w:pPr>
          </w:p>
          <w:p w14:paraId="5F83A642" w14:textId="0198145B" w:rsidR="0056111F" w:rsidRPr="007D5C9E" w:rsidRDefault="000B3814" w:rsidP="007D5C9E">
            <w:pPr>
              <w:spacing w:after="240"/>
              <w:ind w:left="360"/>
              <w:rPr>
                <w:rFonts w:cstheme="minorHAnsi"/>
                <w:i/>
                <w:sz w:val="22"/>
                <w:szCs w:val="22"/>
              </w:rPr>
            </w:pPr>
            <w:r w:rsidRPr="007E5F25">
              <w:rPr>
                <w:rFonts w:cstheme="minorHAnsi"/>
                <w:b/>
                <w:color w:val="C00000"/>
                <w:sz w:val="22"/>
                <w:szCs w:val="22"/>
              </w:rPr>
              <w:t>NOTE:</w:t>
            </w:r>
            <w:r w:rsidRPr="007E5F25">
              <w:rPr>
                <w:rFonts w:cstheme="minorHAnsi"/>
                <w:b/>
                <w:sz w:val="22"/>
                <w:szCs w:val="22"/>
              </w:rPr>
              <w:t xml:space="preserve">  </w:t>
            </w:r>
            <w:r w:rsidRPr="007E5F25">
              <w:rPr>
                <w:rFonts w:cstheme="minorHAnsi"/>
                <w:sz w:val="22"/>
                <w:szCs w:val="22"/>
              </w:rPr>
              <w:t>IRB approval</w:t>
            </w:r>
            <w:r w:rsidRPr="007E5F25">
              <w:rPr>
                <w:rFonts w:cstheme="minorHAnsi"/>
                <w:b/>
                <w:sz w:val="22"/>
                <w:szCs w:val="22"/>
              </w:rPr>
              <w:t xml:space="preserve"> may be</w:t>
            </w:r>
            <w:r w:rsidRPr="007E5F25">
              <w:rPr>
                <w:rFonts w:cstheme="minorHAnsi"/>
                <w:sz w:val="22"/>
                <w:szCs w:val="22"/>
              </w:rPr>
              <w:t xml:space="preserve"> required if an instructor or department has an academic interest in pedagogy, and the classroom is used to test innovations with the goal of contributing to general</w:t>
            </w:r>
            <w:r w:rsidR="0056111F" w:rsidRPr="007E5F25">
              <w:rPr>
                <w:rFonts w:cstheme="minorHAnsi"/>
                <w:sz w:val="22"/>
                <w:szCs w:val="22"/>
              </w:rPr>
              <w:t xml:space="preserve">izable knowledge about pedagogy. </w:t>
            </w:r>
          </w:p>
        </w:tc>
      </w:tr>
      <w:tr w:rsidR="006E5D32" w:rsidRPr="00DD32AB" w14:paraId="5B702042" w14:textId="77777777" w:rsidTr="0097079D">
        <w:tc>
          <w:tcPr>
            <w:tcW w:w="5000" w:type="pct"/>
            <w:shd w:val="clear" w:color="auto" w:fill="auto"/>
          </w:tcPr>
          <w:p w14:paraId="78D5BDCC" w14:textId="5241BF0D" w:rsidR="001A3607" w:rsidRDefault="006E5D32" w:rsidP="007D5C9E">
            <w:pPr>
              <w:pStyle w:val="ListParagraph"/>
              <w:numPr>
                <w:ilvl w:val="0"/>
                <w:numId w:val="46"/>
              </w:numPr>
              <w:spacing w:before="240"/>
              <w:contextualSpacing w:val="0"/>
              <w:rPr>
                <w:rFonts w:cstheme="minorHAnsi"/>
                <w:sz w:val="22"/>
                <w:szCs w:val="22"/>
              </w:rPr>
            </w:pPr>
            <w:bookmarkStart w:id="5" w:name="QI"/>
            <w:r w:rsidRPr="007E5F25">
              <w:rPr>
                <w:rFonts w:cstheme="minorHAnsi"/>
                <w:b/>
                <w:sz w:val="22"/>
                <w:szCs w:val="22"/>
              </w:rPr>
              <w:t>Project was or will be conducted as a health care delivery improvement project</w:t>
            </w:r>
            <w:r w:rsidR="00B50BA7" w:rsidRPr="007E5F25">
              <w:rPr>
                <w:rFonts w:cstheme="minorHAnsi"/>
                <w:sz w:val="22"/>
                <w:szCs w:val="22"/>
              </w:rPr>
              <w:t xml:space="preserve"> </w:t>
            </w:r>
            <w:r w:rsidR="00E574CF" w:rsidRPr="007E5F25">
              <w:rPr>
                <w:rFonts w:cstheme="minorHAnsi"/>
                <w:b/>
                <w:sz w:val="22"/>
                <w:szCs w:val="22"/>
              </w:rPr>
              <w:t>(QA/QI)</w:t>
            </w:r>
            <w:r w:rsidR="00E574CF" w:rsidRPr="007E5F25">
              <w:rPr>
                <w:rFonts w:cstheme="minorHAnsi"/>
                <w:sz w:val="22"/>
                <w:szCs w:val="22"/>
              </w:rPr>
              <w:t xml:space="preserve">: </w:t>
            </w:r>
            <w:bookmarkEnd w:id="5"/>
            <w:r w:rsidR="00BF249A" w:rsidRPr="007E5F25">
              <w:rPr>
                <w:rFonts w:cstheme="minorHAnsi"/>
                <w:sz w:val="22"/>
                <w:szCs w:val="22"/>
              </w:rPr>
              <w:t xml:space="preserve">the project is limited to </w:t>
            </w:r>
            <w:r w:rsidR="00E574CF" w:rsidRPr="007E5F25">
              <w:rPr>
                <w:rFonts w:cstheme="minorHAnsi"/>
                <w:sz w:val="22"/>
                <w:szCs w:val="22"/>
              </w:rPr>
              <w:t xml:space="preserve">improvement </w:t>
            </w:r>
            <w:r w:rsidR="00B50BA7" w:rsidRPr="007E5F25">
              <w:rPr>
                <w:rFonts w:cstheme="minorHAnsi"/>
                <w:sz w:val="22"/>
                <w:szCs w:val="22"/>
              </w:rPr>
              <w:t xml:space="preserve">activities </w:t>
            </w:r>
            <w:r w:rsidR="00A53227" w:rsidRPr="007E5F25">
              <w:rPr>
                <w:rFonts w:cstheme="minorHAnsi"/>
                <w:sz w:val="22"/>
                <w:szCs w:val="22"/>
              </w:rPr>
              <w:t xml:space="preserve">specifically </w:t>
            </w:r>
            <w:r w:rsidR="00DF0F3C" w:rsidRPr="007E5F25">
              <w:rPr>
                <w:rFonts w:cstheme="minorHAnsi"/>
                <w:sz w:val="22"/>
                <w:szCs w:val="22"/>
              </w:rPr>
              <w:t>designed to bring</w:t>
            </w:r>
            <w:r w:rsidR="00B50BA7" w:rsidRPr="007E5F25">
              <w:rPr>
                <w:rFonts w:cstheme="minorHAnsi"/>
                <w:sz w:val="22"/>
                <w:szCs w:val="22"/>
              </w:rPr>
              <w:t xml:space="preserve"> about immediate, positive changes in the delivery of health care, programs, or business practices at LSUHSC-NO and associated </w:t>
            </w:r>
            <w:r w:rsidR="00DF0F3C" w:rsidRPr="007E5F25">
              <w:rPr>
                <w:rFonts w:cstheme="minorHAnsi"/>
                <w:sz w:val="22"/>
                <w:szCs w:val="22"/>
              </w:rPr>
              <w:t>institutions</w:t>
            </w:r>
            <w:r w:rsidR="00F02236" w:rsidRPr="007E5F25">
              <w:rPr>
                <w:rFonts w:cstheme="minorHAnsi"/>
                <w:sz w:val="22"/>
                <w:szCs w:val="22"/>
              </w:rPr>
              <w:t xml:space="preserve"> (e.g., UMC, Children’s hospital)</w:t>
            </w:r>
            <w:r w:rsidR="00DF0F3C" w:rsidRPr="007E5F25">
              <w:rPr>
                <w:rFonts w:cstheme="minorHAnsi"/>
                <w:sz w:val="22"/>
                <w:szCs w:val="22"/>
              </w:rPr>
              <w:t xml:space="preserve">. </w:t>
            </w:r>
            <w:r w:rsidR="00B50BA7" w:rsidRPr="007E5F25">
              <w:rPr>
                <w:rFonts w:cstheme="minorHAnsi"/>
                <w:b/>
                <w:sz w:val="22"/>
                <w:szCs w:val="22"/>
              </w:rPr>
              <w:t xml:space="preserve"> </w:t>
            </w:r>
            <w:r w:rsidR="00E076AF" w:rsidRPr="007E5F25">
              <w:rPr>
                <w:rFonts w:cstheme="minorHAnsi"/>
                <w:sz w:val="22"/>
                <w:szCs w:val="22"/>
              </w:rPr>
              <w:t xml:space="preserve">The intention of the project is </w:t>
            </w:r>
            <w:r w:rsidR="00E076AF" w:rsidRPr="007E5F25">
              <w:rPr>
                <w:rFonts w:cstheme="minorHAnsi"/>
                <w:sz w:val="22"/>
                <w:szCs w:val="22"/>
                <w:u w:val="single"/>
              </w:rPr>
              <w:t>not</w:t>
            </w:r>
            <w:r w:rsidR="00E076AF" w:rsidRPr="007E5F25">
              <w:rPr>
                <w:rFonts w:cstheme="minorHAnsi"/>
                <w:sz w:val="22"/>
                <w:szCs w:val="22"/>
              </w:rPr>
              <w:t xml:space="preserve"> to generate conclusions that can be applied universally, outside of the immediate environment where the project occurred.</w:t>
            </w:r>
          </w:p>
          <w:p w14:paraId="3F4B340F" w14:textId="4318F13A" w:rsidR="000843F3" w:rsidRDefault="000843F3" w:rsidP="000843F3">
            <w:pPr>
              <w:pStyle w:val="ListParagraph"/>
              <w:ind w:left="360"/>
              <w:rPr>
                <w:rFonts w:cstheme="minorHAnsi"/>
                <w:b/>
                <w:sz w:val="22"/>
                <w:szCs w:val="22"/>
              </w:rPr>
            </w:pPr>
          </w:p>
          <w:p w14:paraId="2EEB0661" w14:textId="09607595" w:rsidR="000843F3" w:rsidRPr="000843F3" w:rsidRDefault="000843F3" w:rsidP="000843F3">
            <w:pPr>
              <w:pStyle w:val="ListParagraph"/>
              <w:ind w:left="360"/>
              <w:rPr>
                <w:rFonts w:cstheme="minorHAnsi"/>
                <w:sz w:val="22"/>
                <w:szCs w:val="22"/>
              </w:rPr>
            </w:pPr>
            <w:r w:rsidRPr="000843F3">
              <w:rPr>
                <w:rFonts w:ascii="Calibri" w:hAnsi="Calibri" w:cs="Calibri"/>
                <w:b/>
                <w:sz w:val="22"/>
                <w:szCs w:val="22"/>
              </w:rPr>
              <w:t>Example: Health care delivery improvement project</w:t>
            </w:r>
            <w:r w:rsidRPr="000843F3">
              <w:rPr>
                <w:rFonts w:ascii="Calibri" w:hAnsi="Calibri" w:cs="Calibri"/>
                <w:sz w:val="22"/>
                <w:szCs w:val="22"/>
              </w:rPr>
              <w:t xml:space="preserve"> that is limited to improvement activities specifically designed to bring about immediate, positive changes in the delivery of health care, programs, or business practices at LSUHSC-NO and associated institutions (e.g., UMC, Children’s hospital). </w:t>
            </w:r>
            <w:r w:rsidRPr="000843F3">
              <w:rPr>
                <w:rFonts w:ascii="Calibri" w:hAnsi="Calibri" w:cs="Calibri"/>
                <w:b/>
                <w:sz w:val="22"/>
                <w:szCs w:val="22"/>
              </w:rPr>
              <w:t xml:space="preserve"> </w:t>
            </w:r>
            <w:r w:rsidRPr="000843F3">
              <w:rPr>
                <w:rFonts w:ascii="Calibri" w:hAnsi="Calibri" w:cs="Calibri"/>
                <w:sz w:val="22"/>
                <w:szCs w:val="22"/>
              </w:rPr>
              <w:t xml:space="preserve">The intention of the project is </w:t>
            </w:r>
            <w:r w:rsidRPr="000843F3">
              <w:rPr>
                <w:rFonts w:ascii="Calibri" w:hAnsi="Calibri" w:cs="Calibri"/>
                <w:sz w:val="22"/>
                <w:szCs w:val="22"/>
                <w:u w:val="single"/>
              </w:rPr>
              <w:t>not</w:t>
            </w:r>
            <w:r w:rsidRPr="000843F3">
              <w:rPr>
                <w:rFonts w:ascii="Calibri" w:hAnsi="Calibri" w:cs="Calibri"/>
                <w:sz w:val="22"/>
                <w:szCs w:val="22"/>
              </w:rPr>
              <w:t xml:space="preserve"> to generate conclusions that can be applied universally, outside of the immediate environment where the project occurred.</w:t>
            </w:r>
          </w:p>
          <w:p w14:paraId="3ADF2D60" w14:textId="77777777" w:rsidR="00B50BA7" w:rsidRPr="000843F3" w:rsidRDefault="00B50BA7" w:rsidP="00B50BA7">
            <w:pPr>
              <w:pStyle w:val="ListParagraph"/>
              <w:ind w:left="360"/>
              <w:rPr>
                <w:rFonts w:cstheme="minorHAnsi"/>
                <w:b/>
                <w:sz w:val="22"/>
                <w:szCs w:val="22"/>
              </w:rPr>
            </w:pPr>
          </w:p>
          <w:p w14:paraId="1EDC95DE" w14:textId="77777777" w:rsidR="00DF0F3C" w:rsidRPr="007E5F25" w:rsidRDefault="00DF0F3C" w:rsidP="00DF0F3C">
            <w:pPr>
              <w:widowControl/>
              <w:ind w:left="360"/>
              <w:rPr>
                <w:rFonts w:cstheme="minorHAnsi"/>
                <w:i/>
                <w:sz w:val="22"/>
                <w:szCs w:val="22"/>
              </w:rPr>
            </w:pPr>
            <w:r w:rsidRPr="007E5F25">
              <w:rPr>
                <w:rFonts w:cstheme="minorHAnsi"/>
                <w:b/>
                <w:color w:val="C00000"/>
                <w:sz w:val="22"/>
                <w:szCs w:val="22"/>
              </w:rPr>
              <w:t xml:space="preserve">NOTE: </w:t>
            </w:r>
            <w:r w:rsidRPr="007E5F25">
              <w:rPr>
                <w:rFonts w:cstheme="minorHAnsi"/>
                <w:i/>
                <w:sz w:val="22"/>
                <w:szCs w:val="22"/>
              </w:rPr>
              <w:t xml:space="preserve"> </w:t>
            </w:r>
            <w:r w:rsidR="00A53227" w:rsidRPr="007E5F25">
              <w:rPr>
                <w:rFonts w:cstheme="minorHAnsi"/>
                <w:sz w:val="22"/>
                <w:szCs w:val="22"/>
              </w:rPr>
              <w:t>An i</w:t>
            </w:r>
            <w:r w:rsidR="00E574CF" w:rsidRPr="007E5F25">
              <w:rPr>
                <w:rFonts w:cstheme="minorHAnsi"/>
                <w:sz w:val="22"/>
                <w:szCs w:val="22"/>
              </w:rPr>
              <w:t xml:space="preserve">mprovement project is one that meets either of the criteria listed below:   </w:t>
            </w:r>
          </w:p>
          <w:p w14:paraId="0F6E1EE6" w14:textId="77777777" w:rsidR="00E574CF" w:rsidRPr="007E5F25" w:rsidRDefault="00E574CF" w:rsidP="001A3607">
            <w:pPr>
              <w:pStyle w:val="ListParagraph"/>
              <w:numPr>
                <w:ilvl w:val="0"/>
                <w:numId w:val="5"/>
              </w:numPr>
              <w:rPr>
                <w:rFonts w:cstheme="minorHAnsi"/>
                <w:sz w:val="22"/>
                <w:szCs w:val="22"/>
              </w:rPr>
            </w:pPr>
            <w:r w:rsidRPr="007E5F25">
              <w:rPr>
                <w:rFonts w:cstheme="minorHAnsi"/>
                <w:sz w:val="22"/>
                <w:szCs w:val="22"/>
              </w:rPr>
              <w:t xml:space="preserve">Implementing an accepted practice to improve the delivery or quality of care or services </w:t>
            </w:r>
            <w:r w:rsidRPr="007E5F25">
              <w:rPr>
                <w:rFonts w:cstheme="minorHAnsi"/>
                <w:sz w:val="22"/>
                <w:szCs w:val="22"/>
              </w:rPr>
              <w:lastRenderedPageBreak/>
              <w:t>(including, but not limited to education, training and changing procedures related to care or services) if the purposes are limited to altering the utilization of an accepted practice and collecting data to evaluate the effects on the utilization of the practice</w:t>
            </w:r>
            <w:r w:rsidR="00A53227" w:rsidRPr="007E5F25">
              <w:rPr>
                <w:rFonts w:cstheme="minorHAnsi"/>
                <w:sz w:val="22"/>
                <w:szCs w:val="22"/>
              </w:rPr>
              <w:t xml:space="preserve"> at LSUHSC-NO and associated institutions (local QI)</w:t>
            </w:r>
            <w:r w:rsidRPr="007E5F25">
              <w:rPr>
                <w:rFonts w:cstheme="minorHAnsi"/>
                <w:sz w:val="22"/>
                <w:szCs w:val="22"/>
              </w:rPr>
              <w:t>.</w:t>
            </w:r>
          </w:p>
          <w:p w14:paraId="0EA40858" w14:textId="77777777" w:rsidR="00F02236" w:rsidRPr="007E5F25" w:rsidRDefault="00E574CF" w:rsidP="00005804">
            <w:pPr>
              <w:pStyle w:val="ListParagraph"/>
              <w:numPr>
                <w:ilvl w:val="0"/>
                <w:numId w:val="5"/>
              </w:numPr>
              <w:rPr>
                <w:rFonts w:cstheme="minorHAnsi"/>
                <w:sz w:val="22"/>
                <w:szCs w:val="22"/>
              </w:rPr>
            </w:pPr>
            <w:r w:rsidRPr="007E5F25">
              <w:rPr>
                <w:rFonts w:cstheme="minorHAnsi"/>
                <w:sz w:val="22"/>
                <w:szCs w:val="22"/>
              </w:rPr>
              <w:t>Data collection and analysis</w:t>
            </w:r>
            <w:r w:rsidR="00CB461D" w:rsidRPr="007E5F25">
              <w:rPr>
                <w:rFonts w:cstheme="minorHAnsi"/>
                <w:sz w:val="22"/>
                <w:szCs w:val="22"/>
              </w:rPr>
              <w:t xml:space="preserve">, including the use of biospecimens, </w:t>
            </w:r>
            <w:r w:rsidR="006B68FB" w:rsidRPr="007E5F25">
              <w:rPr>
                <w:rFonts w:cstheme="minorHAnsi"/>
                <w:sz w:val="22"/>
                <w:szCs w:val="22"/>
              </w:rPr>
              <w:t xml:space="preserve">for </w:t>
            </w:r>
            <w:r w:rsidR="006E565A" w:rsidRPr="007E5F25">
              <w:rPr>
                <w:rFonts w:cstheme="minorHAnsi"/>
                <w:sz w:val="22"/>
                <w:szCs w:val="22"/>
              </w:rPr>
              <w:t>LSUHSC-NO and associate</w:t>
            </w:r>
            <w:r w:rsidR="00AF0822" w:rsidRPr="007E5F25">
              <w:rPr>
                <w:rFonts w:cstheme="minorHAnsi"/>
                <w:sz w:val="22"/>
                <w:szCs w:val="22"/>
              </w:rPr>
              <w:t xml:space="preserve">d </w:t>
            </w:r>
            <w:r w:rsidR="00FC1B0F" w:rsidRPr="007E5F25">
              <w:rPr>
                <w:rFonts w:cstheme="minorHAnsi"/>
                <w:sz w:val="22"/>
                <w:szCs w:val="22"/>
              </w:rPr>
              <w:t>institutions’</w:t>
            </w:r>
            <w:r w:rsidR="006B68FB" w:rsidRPr="007E5F25">
              <w:rPr>
                <w:rFonts w:cstheme="minorHAnsi"/>
                <w:sz w:val="22"/>
                <w:szCs w:val="22"/>
              </w:rPr>
              <w:t xml:space="preserve"> own </w:t>
            </w:r>
            <w:r w:rsidRPr="007E5F25">
              <w:rPr>
                <w:rFonts w:cstheme="minorHAnsi"/>
                <w:sz w:val="22"/>
                <w:szCs w:val="22"/>
              </w:rPr>
              <w:t xml:space="preserve">internal operational monitoring </w:t>
            </w:r>
            <w:r w:rsidR="006E565A" w:rsidRPr="007E5F25">
              <w:rPr>
                <w:rFonts w:cstheme="minorHAnsi"/>
                <w:sz w:val="22"/>
                <w:szCs w:val="22"/>
              </w:rPr>
              <w:t>and program improvement purposes</w:t>
            </w:r>
            <w:r w:rsidR="00005804" w:rsidRPr="007E5F25">
              <w:rPr>
                <w:rFonts w:cstheme="minorHAnsi"/>
                <w:sz w:val="22"/>
                <w:szCs w:val="22"/>
              </w:rPr>
              <w:t xml:space="preserve"> (</w:t>
            </w:r>
            <w:r w:rsidR="006E565A" w:rsidRPr="007E5F25">
              <w:rPr>
                <w:rFonts w:cstheme="minorHAnsi"/>
                <w:sz w:val="22"/>
                <w:szCs w:val="22"/>
              </w:rPr>
              <w:t xml:space="preserve">for existing services and programs </w:t>
            </w:r>
            <w:r w:rsidR="00005804" w:rsidRPr="007E5F25">
              <w:rPr>
                <w:rFonts w:cstheme="minorHAnsi"/>
                <w:sz w:val="22"/>
                <w:szCs w:val="22"/>
              </w:rPr>
              <w:t>and/or the</w:t>
            </w:r>
            <w:r w:rsidR="006E565A" w:rsidRPr="007E5F25">
              <w:rPr>
                <w:rFonts w:cstheme="minorHAnsi"/>
                <w:sz w:val="22"/>
                <w:szCs w:val="22"/>
              </w:rPr>
              <w:t xml:space="preserve"> development </w:t>
            </w:r>
            <w:r w:rsidR="00005804" w:rsidRPr="007E5F25">
              <w:rPr>
                <w:rFonts w:cstheme="minorHAnsi"/>
                <w:sz w:val="22"/>
                <w:szCs w:val="22"/>
              </w:rPr>
              <w:t>of</w:t>
            </w:r>
            <w:r w:rsidR="006E565A" w:rsidRPr="007E5F25">
              <w:rPr>
                <w:rFonts w:cstheme="minorHAnsi"/>
                <w:sz w:val="22"/>
                <w:szCs w:val="22"/>
              </w:rPr>
              <w:t xml:space="preserve"> new services or programs</w:t>
            </w:r>
            <w:r w:rsidR="00005804" w:rsidRPr="007E5F25">
              <w:rPr>
                <w:rFonts w:cstheme="minorHAnsi"/>
                <w:sz w:val="22"/>
                <w:szCs w:val="22"/>
              </w:rPr>
              <w:t>)</w:t>
            </w:r>
            <w:r w:rsidR="006E565A" w:rsidRPr="007E5F25">
              <w:rPr>
                <w:rFonts w:cstheme="minorHAnsi"/>
                <w:sz w:val="22"/>
                <w:szCs w:val="22"/>
              </w:rPr>
              <w:t>. The data</w:t>
            </w:r>
            <w:r w:rsidR="00CB461D" w:rsidRPr="007E5F25">
              <w:rPr>
                <w:rFonts w:cstheme="minorHAnsi"/>
                <w:sz w:val="22"/>
                <w:szCs w:val="22"/>
              </w:rPr>
              <w:t>/biospecimen</w:t>
            </w:r>
            <w:r w:rsidR="006E565A" w:rsidRPr="007E5F25">
              <w:rPr>
                <w:rFonts w:cstheme="minorHAnsi"/>
                <w:sz w:val="22"/>
                <w:szCs w:val="22"/>
              </w:rPr>
              <w:t xml:space="preserve"> collection and analysis </w:t>
            </w:r>
            <w:r w:rsidR="00FC1B0F" w:rsidRPr="007E5F25">
              <w:rPr>
                <w:rFonts w:cstheme="minorHAnsi"/>
                <w:sz w:val="22"/>
                <w:szCs w:val="22"/>
              </w:rPr>
              <w:t>is</w:t>
            </w:r>
            <w:r w:rsidR="006E565A" w:rsidRPr="007E5F25">
              <w:rPr>
                <w:rFonts w:cstheme="minorHAnsi"/>
                <w:sz w:val="22"/>
                <w:szCs w:val="22"/>
              </w:rPr>
              <w:t xml:space="preserve"> limited to the use of data</w:t>
            </w:r>
            <w:r w:rsidR="00FD2F33" w:rsidRPr="007E5F25">
              <w:rPr>
                <w:rFonts w:cstheme="minorHAnsi"/>
                <w:sz w:val="22"/>
                <w:szCs w:val="22"/>
              </w:rPr>
              <w:t>/biospecimens</w:t>
            </w:r>
            <w:r w:rsidR="006E565A" w:rsidRPr="007E5F25">
              <w:rPr>
                <w:rFonts w:cstheme="minorHAnsi"/>
                <w:sz w:val="22"/>
                <w:szCs w:val="22"/>
              </w:rPr>
              <w:t xml:space="preserve"> originally collected for any purpose other than the currently proposed</w:t>
            </w:r>
            <w:r w:rsidR="006E565A" w:rsidRPr="007E5F25">
              <w:rPr>
                <w:rFonts w:cstheme="minorHAnsi"/>
                <w:i/>
                <w:sz w:val="22"/>
                <w:szCs w:val="22"/>
              </w:rPr>
              <w:t xml:space="preserve"> </w:t>
            </w:r>
            <w:r w:rsidR="006E565A" w:rsidRPr="007E5F25">
              <w:rPr>
                <w:rFonts w:cstheme="minorHAnsi"/>
                <w:sz w:val="22"/>
                <w:szCs w:val="22"/>
              </w:rPr>
              <w:t>activity, or is ob</w:t>
            </w:r>
            <w:r w:rsidR="00005804" w:rsidRPr="007E5F25">
              <w:rPr>
                <w:rFonts w:cstheme="minorHAnsi"/>
                <w:sz w:val="22"/>
                <w:szCs w:val="22"/>
              </w:rPr>
              <w:t xml:space="preserve">tained through oral or written </w:t>
            </w:r>
            <w:r w:rsidR="006E565A" w:rsidRPr="007E5F25">
              <w:rPr>
                <w:rFonts w:cstheme="minorHAnsi"/>
                <w:sz w:val="22"/>
                <w:szCs w:val="22"/>
              </w:rPr>
              <w:t xml:space="preserve">communications with individuals (e.g., </w:t>
            </w:r>
            <w:r w:rsidR="00005804" w:rsidRPr="007E5F25">
              <w:rPr>
                <w:rFonts w:cstheme="minorHAnsi"/>
                <w:sz w:val="22"/>
                <w:szCs w:val="22"/>
              </w:rPr>
              <w:t xml:space="preserve">teaching evaluations or customer services </w:t>
            </w:r>
            <w:r w:rsidR="006E565A" w:rsidRPr="007E5F25">
              <w:rPr>
                <w:rFonts w:cstheme="minorHAnsi"/>
                <w:sz w:val="22"/>
                <w:szCs w:val="22"/>
              </w:rPr>
              <w:t>surveys</w:t>
            </w:r>
            <w:r w:rsidR="00005804" w:rsidRPr="007E5F25">
              <w:rPr>
                <w:rFonts w:cstheme="minorHAnsi"/>
                <w:sz w:val="22"/>
                <w:szCs w:val="22"/>
              </w:rPr>
              <w:t>/</w:t>
            </w:r>
            <w:r w:rsidR="006E565A" w:rsidRPr="007E5F25">
              <w:rPr>
                <w:rFonts w:cstheme="minorHAnsi"/>
                <w:sz w:val="22"/>
                <w:szCs w:val="22"/>
              </w:rPr>
              <w:t xml:space="preserve"> interviews).</w:t>
            </w:r>
            <w:r w:rsidR="00F02236" w:rsidRPr="007E5F25">
              <w:rPr>
                <w:rFonts w:cstheme="minorHAnsi"/>
                <w:sz w:val="22"/>
                <w:szCs w:val="22"/>
              </w:rPr>
              <w:t xml:space="preserve">   </w:t>
            </w:r>
          </w:p>
          <w:p w14:paraId="45E0C094" w14:textId="77777777" w:rsidR="00574045" w:rsidRPr="007E5F25" w:rsidRDefault="00574045" w:rsidP="00574045">
            <w:pPr>
              <w:pStyle w:val="ListParagraph"/>
              <w:ind w:left="1133"/>
              <w:rPr>
                <w:rFonts w:cstheme="minorHAnsi"/>
                <w:sz w:val="22"/>
                <w:szCs w:val="22"/>
              </w:rPr>
            </w:pPr>
          </w:p>
          <w:p w14:paraId="5A48D8D6" w14:textId="77777777" w:rsidR="006E5D32" w:rsidRPr="007E5F25" w:rsidRDefault="003030B1" w:rsidP="007E5F25">
            <w:pPr>
              <w:ind w:left="288"/>
              <w:rPr>
                <w:rFonts w:cstheme="minorHAnsi"/>
                <w:sz w:val="22"/>
                <w:szCs w:val="22"/>
              </w:rPr>
            </w:pPr>
            <w:hyperlink r:id="rId12" w:history="1">
              <w:r w:rsidR="00F02236" w:rsidRPr="003D0586">
                <w:rPr>
                  <w:rStyle w:val="Hyperlink"/>
                  <w:rFonts w:cstheme="minorHAnsi"/>
                  <w:color w:val="0000CC"/>
                  <w:sz w:val="22"/>
                  <w:szCs w:val="22"/>
                </w:rPr>
                <w:t>Click here for additional guidance and examples</w:t>
              </w:r>
            </w:hyperlink>
          </w:p>
          <w:p w14:paraId="37B3793C" w14:textId="77777777" w:rsidR="00F02236" w:rsidRPr="007E5F25" w:rsidRDefault="00F02236" w:rsidP="00F02236">
            <w:pPr>
              <w:widowControl/>
              <w:ind w:left="360"/>
              <w:rPr>
                <w:rFonts w:cstheme="minorHAnsi"/>
                <w:b/>
                <w:sz w:val="22"/>
                <w:szCs w:val="22"/>
              </w:rPr>
            </w:pPr>
          </w:p>
          <w:p w14:paraId="34DB4844" w14:textId="6A73D136" w:rsidR="006E5D32" w:rsidRPr="007D5C9E" w:rsidRDefault="006E5D32" w:rsidP="007D5C9E">
            <w:pPr>
              <w:widowControl/>
              <w:spacing w:after="240"/>
              <w:ind w:left="288"/>
              <w:rPr>
                <w:rFonts w:cstheme="minorHAnsi"/>
                <w:b/>
                <w:sz w:val="22"/>
                <w:szCs w:val="22"/>
              </w:rPr>
            </w:pPr>
            <w:r w:rsidRPr="007E5F25">
              <w:rPr>
                <w:rFonts w:cstheme="minorHAnsi"/>
                <w:b/>
                <w:color w:val="C00000"/>
                <w:sz w:val="22"/>
                <w:szCs w:val="22"/>
              </w:rPr>
              <w:t>NOTE:</w:t>
            </w:r>
            <w:r w:rsidR="001A3607" w:rsidRPr="007E5F25">
              <w:rPr>
                <w:rFonts w:cstheme="minorHAnsi"/>
                <w:sz w:val="22"/>
                <w:szCs w:val="22"/>
              </w:rPr>
              <w:t xml:space="preserve"> </w:t>
            </w:r>
            <w:r w:rsidR="00E574CF" w:rsidRPr="007E5F25">
              <w:rPr>
                <w:rFonts w:cstheme="minorHAnsi"/>
                <w:sz w:val="22"/>
                <w:szCs w:val="22"/>
              </w:rPr>
              <w:t>If</w:t>
            </w:r>
            <w:r w:rsidR="001A3607" w:rsidRPr="007E5F25">
              <w:rPr>
                <w:rFonts w:cstheme="minorHAnsi"/>
                <w:sz w:val="22"/>
                <w:szCs w:val="22"/>
              </w:rPr>
              <w:t xml:space="preserve"> the project involves introducing an untested clinical intervention for purposes which include not only improving the quality of care but also collecting information about patient outcomes for the purpose of establishing scientific evidence to determine how well the intervention achieves its intended results, that quality improvement project may also constitute human subjects research (HSR) under HHS regulations</w:t>
            </w:r>
            <w:r w:rsidR="00DF0F3C" w:rsidRPr="007E5F25">
              <w:rPr>
                <w:rFonts w:cstheme="minorHAnsi"/>
                <w:sz w:val="22"/>
                <w:szCs w:val="22"/>
              </w:rPr>
              <w:t xml:space="preserve"> and requires IRB review and approva</w:t>
            </w:r>
            <w:r w:rsidR="00A53227" w:rsidRPr="007E5F25">
              <w:rPr>
                <w:rFonts w:cstheme="minorHAnsi"/>
                <w:sz w:val="22"/>
                <w:szCs w:val="22"/>
              </w:rPr>
              <w:t xml:space="preserve">l. </w:t>
            </w:r>
          </w:p>
        </w:tc>
      </w:tr>
      <w:tr w:rsidR="00C76CA0" w:rsidRPr="00DD32AB" w14:paraId="1173D1E6" w14:textId="77777777" w:rsidTr="007E5F25">
        <w:tc>
          <w:tcPr>
            <w:tcW w:w="5000" w:type="pct"/>
            <w:shd w:val="clear" w:color="auto" w:fill="F2F2F2" w:themeFill="background1" w:themeFillShade="F2"/>
          </w:tcPr>
          <w:p w14:paraId="77926FB8" w14:textId="6C2FC25D" w:rsidR="00AE37F1" w:rsidRPr="007E5F25" w:rsidRDefault="00AE37F1" w:rsidP="007D5C9E">
            <w:pPr>
              <w:pStyle w:val="ListParagraph"/>
              <w:numPr>
                <w:ilvl w:val="0"/>
                <w:numId w:val="46"/>
              </w:numPr>
              <w:spacing w:before="240"/>
              <w:contextualSpacing w:val="0"/>
              <w:rPr>
                <w:rFonts w:cstheme="minorHAnsi"/>
                <w:sz w:val="22"/>
                <w:szCs w:val="22"/>
              </w:rPr>
            </w:pPr>
            <w:bookmarkStart w:id="6" w:name="Standard"/>
            <w:r w:rsidRPr="007E5F25">
              <w:rPr>
                <w:rFonts w:cstheme="minorHAnsi"/>
                <w:b/>
                <w:sz w:val="22"/>
                <w:szCs w:val="22"/>
              </w:rPr>
              <w:lastRenderedPageBreak/>
              <w:t>Standard Medical Practice, Diagnostic or Therapeutic Procedures</w:t>
            </w:r>
            <w:r w:rsidRPr="007E5F25">
              <w:rPr>
                <w:rFonts w:cstheme="minorHAnsi"/>
                <w:sz w:val="22"/>
                <w:szCs w:val="22"/>
              </w:rPr>
              <w:t xml:space="preserve"> </w:t>
            </w:r>
            <w:bookmarkEnd w:id="6"/>
            <w:r w:rsidR="00574C01" w:rsidRPr="007E5F25">
              <w:rPr>
                <w:rFonts w:cstheme="minorHAnsi"/>
                <w:sz w:val="22"/>
                <w:szCs w:val="22"/>
              </w:rPr>
              <w:t>–</w:t>
            </w:r>
            <w:r w:rsidRPr="007E5F25">
              <w:rPr>
                <w:rFonts w:cstheme="minorHAnsi"/>
                <w:sz w:val="22"/>
                <w:szCs w:val="22"/>
              </w:rPr>
              <w:t xml:space="preserve"> </w:t>
            </w:r>
            <w:r w:rsidR="00574C01" w:rsidRPr="007E5F25">
              <w:rPr>
                <w:rFonts w:cstheme="minorHAnsi"/>
                <w:sz w:val="22"/>
                <w:szCs w:val="22"/>
              </w:rPr>
              <w:t xml:space="preserve">activities that consist of established and accepted medical practices, </w:t>
            </w:r>
            <w:r w:rsidRPr="007E5F25">
              <w:rPr>
                <w:rFonts w:cstheme="minorHAnsi"/>
                <w:sz w:val="22"/>
                <w:szCs w:val="22"/>
              </w:rPr>
              <w:t>diagnostic, therapeutic procedure</w:t>
            </w:r>
            <w:r w:rsidR="00574C01" w:rsidRPr="007E5F25">
              <w:rPr>
                <w:rFonts w:cstheme="minorHAnsi"/>
                <w:sz w:val="22"/>
                <w:szCs w:val="22"/>
              </w:rPr>
              <w:t>s</w:t>
            </w:r>
            <w:r w:rsidRPr="007E5F25">
              <w:rPr>
                <w:rFonts w:cstheme="minorHAnsi"/>
                <w:sz w:val="22"/>
                <w:szCs w:val="22"/>
              </w:rPr>
              <w:t xml:space="preserve"> or instructional method</w:t>
            </w:r>
            <w:r w:rsidR="00574C01" w:rsidRPr="007E5F25">
              <w:rPr>
                <w:rFonts w:cstheme="minorHAnsi"/>
                <w:sz w:val="22"/>
                <w:szCs w:val="22"/>
              </w:rPr>
              <w:t>s</w:t>
            </w:r>
            <w:r w:rsidRPr="007E5F25">
              <w:rPr>
                <w:rFonts w:cstheme="minorHAnsi"/>
                <w:sz w:val="22"/>
                <w:szCs w:val="22"/>
              </w:rPr>
              <w:t>, performed only for the benefit of a patient or student but n</w:t>
            </w:r>
            <w:r w:rsidR="00574C01" w:rsidRPr="007E5F25">
              <w:rPr>
                <w:rFonts w:cstheme="minorHAnsi"/>
                <w:sz w:val="22"/>
                <w:szCs w:val="22"/>
              </w:rPr>
              <w:t>ot for the purposes of research (</w:t>
            </w:r>
            <w:r w:rsidR="00574C01" w:rsidRPr="007E5F25">
              <w:rPr>
                <w:rFonts w:cstheme="minorHAnsi"/>
                <w:i/>
                <w:sz w:val="22"/>
                <w:szCs w:val="22"/>
              </w:rPr>
              <w:t>see case reports for exceptions</w:t>
            </w:r>
            <w:r w:rsidR="00574C01" w:rsidRPr="007E5F25">
              <w:rPr>
                <w:rFonts w:cstheme="minorHAnsi"/>
                <w:sz w:val="22"/>
                <w:szCs w:val="22"/>
              </w:rPr>
              <w:t>)</w:t>
            </w:r>
            <w:r w:rsidR="00D010C9" w:rsidRPr="007E5F25">
              <w:rPr>
                <w:rFonts w:cstheme="minorHAnsi"/>
                <w:sz w:val="22"/>
                <w:szCs w:val="22"/>
              </w:rPr>
              <w:t>.</w:t>
            </w:r>
          </w:p>
          <w:p w14:paraId="47D4EDB0" w14:textId="77777777" w:rsidR="00574C01" w:rsidRPr="007E5F25" w:rsidRDefault="00574C01" w:rsidP="00574C01">
            <w:pPr>
              <w:pStyle w:val="ListParagraph"/>
              <w:ind w:left="360"/>
              <w:rPr>
                <w:rFonts w:cstheme="minorHAnsi"/>
                <w:sz w:val="22"/>
                <w:szCs w:val="22"/>
              </w:rPr>
            </w:pPr>
          </w:p>
          <w:p w14:paraId="4EAF5EEA" w14:textId="77777777" w:rsidR="00574C01" w:rsidRPr="007E5F25" w:rsidRDefault="00574C01" w:rsidP="00574C01">
            <w:pPr>
              <w:pStyle w:val="ListParagraph"/>
              <w:ind w:left="360"/>
              <w:rPr>
                <w:rFonts w:cstheme="minorHAnsi"/>
                <w:sz w:val="22"/>
                <w:szCs w:val="22"/>
              </w:rPr>
            </w:pPr>
            <w:r w:rsidRPr="007E5F25">
              <w:rPr>
                <w:rFonts w:cstheme="minorHAnsi"/>
                <w:i/>
                <w:sz w:val="22"/>
                <w:szCs w:val="22"/>
              </w:rPr>
              <w:t>Medical Practice</w:t>
            </w:r>
            <w:r w:rsidRPr="007E5F25">
              <w:rPr>
                <w:rFonts w:cstheme="minorHAnsi"/>
                <w:sz w:val="22"/>
                <w:szCs w:val="22"/>
              </w:rPr>
              <w:t>: Standard practice, innovative care, or off-label use of FDA-approved</w:t>
            </w:r>
          </w:p>
          <w:p w14:paraId="38D91904" w14:textId="77777777" w:rsidR="00574C01" w:rsidRPr="007E5F25" w:rsidRDefault="00574C01" w:rsidP="00574C01">
            <w:pPr>
              <w:pStyle w:val="ListParagraph"/>
              <w:ind w:left="360"/>
              <w:rPr>
                <w:rFonts w:cstheme="minorHAnsi"/>
                <w:sz w:val="22"/>
                <w:szCs w:val="22"/>
              </w:rPr>
            </w:pPr>
            <w:r w:rsidRPr="007E5F25">
              <w:rPr>
                <w:rFonts w:cstheme="minorHAnsi"/>
                <w:sz w:val="22"/>
                <w:szCs w:val="22"/>
              </w:rPr>
              <w:t>drugs, biologics, devices and other articles or substances that are used in the normal course of medical practice, provided the activity does not involve systematic collection of safety or efficacy data, and is limited to prevention, diagnosis, mitigation, treatment, or cure of disease in affected individuals.</w:t>
            </w:r>
          </w:p>
          <w:p w14:paraId="7BA17867" w14:textId="77777777" w:rsidR="00C76CA0" w:rsidRPr="007E5F25" w:rsidRDefault="00C76CA0" w:rsidP="00C76CA0">
            <w:pPr>
              <w:widowControl/>
              <w:ind w:left="360"/>
              <w:rPr>
                <w:rFonts w:cstheme="minorHAnsi"/>
                <w:b/>
                <w:sz w:val="22"/>
                <w:szCs w:val="22"/>
              </w:rPr>
            </w:pPr>
          </w:p>
          <w:p w14:paraId="7DED3E16" w14:textId="07304733" w:rsidR="00C76CA0" w:rsidRPr="007D5C9E" w:rsidRDefault="00C76CA0" w:rsidP="007D5C9E">
            <w:pPr>
              <w:widowControl/>
              <w:spacing w:after="240"/>
              <w:ind w:left="360"/>
              <w:rPr>
                <w:rFonts w:cstheme="minorHAnsi"/>
                <w:b/>
                <w:sz w:val="22"/>
                <w:szCs w:val="22"/>
              </w:rPr>
            </w:pPr>
            <w:r w:rsidRPr="007E5F25">
              <w:rPr>
                <w:rFonts w:cstheme="minorHAnsi"/>
                <w:b/>
                <w:color w:val="C00000"/>
                <w:sz w:val="22"/>
                <w:szCs w:val="22"/>
              </w:rPr>
              <w:t>NOTE:</w:t>
            </w:r>
            <w:r w:rsidRPr="007E5F25">
              <w:rPr>
                <w:rFonts w:cstheme="minorHAnsi"/>
                <w:sz w:val="22"/>
                <w:szCs w:val="22"/>
              </w:rPr>
              <w:t xml:space="preserve"> </w:t>
            </w:r>
            <w:r w:rsidR="00574C01" w:rsidRPr="007E5F25">
              <w:rPr>
                <w:rFonts w:cstheme="minorHAnsi"/>
                <w:sz w:val="22"/>
                <w:szCs w:val="22"/>
              </w:rPr>
              <w:t>If the</w:t>
            </w:r>
            <w:r w:rsidRPr="007E5F25">
              <w:rPr>
                <w:rFonts w:cstheme="minorHAnsi"/>
                <w:sz w:val="22"/>
                <w:szCs w:val="22"/>
              </w:rPr>
              <w:t xml:space="preserve"> </w:t>
            </w:r>
            <w:r w:rsidR="00AE37F1" w:rsidRPr="007E5F25">
              <w:rPr>
                <w:rFonts w:cstheme="minorHAnsi"/>
                <w:sz w:val="22"/>
                <w:szCs w:val="22"/>
              </w:rPr>
              <w:t>activity aims to disseminate or contribute to generalizable knowledge, it may require IRB review and approval</w:t>
            </w:r>
            <w:r w:rsidR="00574C01" w:rsidRPr="007E5F25">
              <w:rPr>
                <w:rFonts w:cstheme="minorHAnsi"/>
                <w:sz w:val="22"/>
                <w:szCs w:val="22"/>
              </w:rPr>
              <w:t>. An alteration in patient care or randomization for research purposes will require IRB review and approval</w:t>
            </w:r>
            <w:r w:rsidR="00C12331" w:rsidRPr="007E5F25">
              <w:rPr>
                <w:rFonts w:cstheme="minorHAnsi"/>
                <w:sz w:val="22"/>
                <w:szCs w:val="22"/>
              </w:rPr>
              <w:t xml:space="preserve">. </w:t>
            </w:r>
          </w:p>
        </w:tc>
      </w:tr>
      <w:tr w:rsidR="0011551C" w:rsidRPr="00DD32AB" w14:paraId="08F6110A" w14:textId="77777777" w:rsidTr="0097079D">
        <w:tc>
          <w:tcPr>
            <w:tcW w:w="5000" w:type="pct"/>
            <w:shd w:val="clear" w:color="auto" w:fill="auto"/>
          </w:tcPr>
          <w:p w14:paraId="23481A6E" w14:textId="684B7C9A" w:rsidR="0011551C" w:rsidRPr="007E5F25" w:rsidRDefault="004F3E5E" w:rsidP="007D5C9E">
            <w:pPr>
              <w:pStyle w:val="ListParagraph"/>
              <w:numPr>
                <w:ilvl w:val="0"/>
                <w:numId w:val="46"/>
              </w:numPr>
              <w:spacing w:before="240"/>
              <w:contextualSpacing w:val="0"/>
              <w:rPr>
                <w:rFonts w:cstheme="minorHAnsi"/>
                <w:sz w:val="22"/>
                <w:szCs w:val="22"/>
              </w:rPr>
            </w:pPr>
            <w:bookmarkStart w:id="7" w:name="Innovative"/>
            <w:r w:rsidRPr="007E5F25">
              <w:rPr>
                <w:rFonts w:cstheme="minorHAnsi"/>
                <w:b/>
                <w:sz w:val="22"/>
                <w:szCs w:val="22"/>
              </w:rPr>
              <w:t xml:space="preserve">Innovative procedures, treatments, or instructional methods </w:t>
            </w:r>
            <w:r w:rsidR="00790EB1" w:rsidRPr="007E5F25">
              <w:rPr>
                <w:rFonts w:cstheme="minorHAnsi"/>
                <w:b/>
                <w:sz w:val="22"/>
                <w:szCs w:val="22"/>
              </w:rPr>
              <w:t>for i</w:t>
            </w:r>
            <w:r w:rsidRPr="007E5F25">
              <w:rPr>
                <w:rFonts w:cstheme="minorHAnsi"/>
                <w:b/>
                <w:sz w:val="22"/>
                <w:szCs w:val="22"/>
              </w:rPr>
              <w:t xml:space="preserve">ndividual </w:t>
            </w:r>
            <w:r w:rsidR="00790EB1" w:rsidRPr="007E5F25">
              <w:rPr>
                <w:rFonts w:cstheme="minorHAnsi"/>
                <w:b/>
                <w:sz w:val="22"/>
                <w:szCs w:val="22"/>
              </w:rPr>
              <w:t>p</w:t>
            </w:r>
            <w:r w:rsidRPr="007E5F25">
              <w:rPr>
                <w:rFonts w:cstheme="minorHAnsi"/>
                <w:b/>
                <w:sz w:val="22"/>
                <w:szCs w:val="22"/>
              </w:rPr>
              <w:t>atient</w:t>
            </w:r>
            <w:r w:rsidR="00E91652" w:rsidRPr="007E5F25">
              <w:rPr>
                <w:rFonts w:cstheme="minorHAnsi"/>
                <w:sz w:val="22"/>
                <w:szCs w:val="22"/>
              </w:rPr>
              <w:t xml:space="preserve"> </w:t>
            </w:r>
            <w:bookmarkEnd w:id="7"/>
            <w:r w:rsidR="00E91652" w:rsidRPr="007E5F25">
              <w:rPr>
                <w:rFonts w:cstheme="minorHAnsi"/>
                <w:sz w:val="22"/>
                <w:szCs w:val="22"/>
              </w:rPr>
              <w:t xml:space="preserve">- </w:t>
            </w:r>
            <w:r w:rsidR="00E1667D" w:rsidRPr="007E5F25">
              <w:rPr>
                <w:rFonts w:cstheme="minorHAnsi"/>
                <w:sz w:val="22"/>
                <w:szCs w:val="22"/>
              </w:rPr>
              <w:t>activities consist of an</w:t>
            </w:r>
            <w:r w:rsidRPr="007E5F25">
              <w:rPr>
                <w:rFonts w:cstheme="minorHAnsi"/>
                <w:sz w:val="22"/>
                <w:szCs w:val="22"/>
              </w:rPr>
              <w:t xml:space="preserve"> innovative intervention (e.g., procedures/treatment/instructional methods) designed solely to benefit an </w:t>
            </w:r>
            <w:r w:rsidRPr="007E5F25">
              <w:rPr>
                <w:rFonts w:cstheme="minorHAnsi"/>
                <w:i/>
                <w:sz w:val="22"/>
                <w:szCs w:val="22"/>
              </w:rPr>
              <w:t>individual</w:t>
            </w:r>
            <w:r w:rsidRPr="007E5F25">
              <w:rPr>
                <w:rFonts w:cstheme="minorHAnsi"/>
                <w:sz w:val="22"/>
                <w:szCs w:val="22"/>
              </w:rPr>
              <w:t xml:space="preserve"> patient/client</w:t>
            </w:r>
            <w:r w:rsidR="00E1667D" w:rsidRPr="007E5F25">
              <w:rPr>
                <w:rFonts w:cstheme="minorHAnsi"/>
                <w:sz w:val="22"/>
                <w:szCs w:val="22"/>
              </w:rPr>
              <w:t>;</w:t>
            </w:r>
            <w:r w:rsidRPr="007E5F25">
              <w:rPr>
                <w:rFonts w:cstheme="minorHAnsi"/>
                <w:sz w:val="22"/>
                <w:szCs w:val="22"/>
              </w:rPr>
              <w:t xml:space="preserve"> although the result of the desired outcome is to some degree unproven, there is reasonable expectation of success. The intent of the intervention is to provide diagnosis, preventive treatment, or therapy to the </w:t>
            </w:r>
            <w:r w:rsidRPr="007E5F25">
              <w:rPr>
                <w:rFonts w:cstheme="minorHAnsi"/>
                <w:i/>
                <w:sz w:val="22"/>
                <w:szCs w:val="22"/>
              </w:rPr>
              <w:t>particular individual</w:t>
            </w:r>
            <w:r w:rsidRPr="007E5F25">
              <w:rPr>
                <w:rFonts w:cstheme="minorHAnsi"/>
                <w:sz w:val="22"/>
                <w:szCs w:val="22"/>
              </w:rPr>
              <w:t>.</w:t>
            </w:r>
          </w:p>
          <w:p w14:paraId="202AB871" w14:textId="77777777" w:rsidR="0011551C" w:rsidRPr="007E5F25" w:rsidRDefault="0011551C" w:rsidP="0011551C">
            <w:pPr>
              <w:widowControl/>
              <w:ind w:left="360"/>
              <w:rPr>
                <w:rFonts w:cstheme="minorHAnsi"/>
                <w:b/>
                <w:sz w:val="22"/>
                <w:szCs w:val="22"/>
              </w:rPr>
            </w:pPr>
          </w:p>
          <w:p w14:paraId="717DFA3E" w14:textId="1BB09D14" w:rsidR="0011551C" w:rsidRPr="007D5C9E" w:rsidRDefault="0011551C" w:rsidP="007D5C9E">
            <w:pPr>
              <w:widowControl/>
              <w:spacing w:after="240"/>
              <w:ind w:left="360"/>
              <w:rPr>
                <w:rFonts w:cstheme="minorHAnsi"/>
                <w:b/>
                <w:sz w:val="22"/>
                <w:szCs w:val="22"/>
              </w:rPr>
            </w:pPr>
            <w:r w:rsidRPr="007E5F25">
              <w:rPr>
                <w:rFonts w:cstheme="minorHAnsi"/>
                <w:b/>
                <w:color w:val="C00000"/>
                <w:sz w:val="22"/>
                <w:szCs w:val="22"/>
              </w:rPr>
              <w:lastRenderedPageBreak/>
              <w:t>NOTE:</w:t>
            </w:r>
            <w:r w:rsidRPr="007E5F25">
              <w:rPr>
                <w:rFonts w:cstheme="minorHAnsi"/>
                <w:sz w:val="22"/>
                <w:szCs w:val="22"/>
              </w:rPr>
              <w:t xml:space="preserve"> </w:t>
            </w:r>
            <w:r w:rsidR="00E1667D" w:rsidRPr="007E5F25">
              <w:rPr>
                <w:rFonts w:cstheme="minorHAnsi"/>
                <w:sz w:val="22"/>
                <w:szCs w:val="22"/>
              </w:rPr>
              <w:t xml:space="preserve">This activity does not qualify as </w:t>
            </w:r>
            <w:r w:rsidR="00702612" w:rsidRPr="007E5F25">
              <w:rPr>
                <w:rFonts w:cstheme="minorHAnsi"/>
                <w:sz w:val="22"/>
                <w:szCs w:val="22"/>
              </w:rPr>
              <w:t>NHSR</w:t>
            </w:r>
            <w:r w:rsidR="00E1667D" w:rsidRPr="007E5F25">
              <w:rPr>
                <w:rFonts w:cstheme="minorHAnsi"/>
                <w:sz w:val="22"/>
                <w:szCs w:val="22"/>
              </w:rPr>
              <w:t xml:space="preserve"> if</w:t>
            </w:r>
            <w:r w:rsidRPr="007E5F25">
              <w:rPr>
                <w:rFonts w:cstheme="minorHAnsi"/>
                <w:sz w:val="22"/>
                <w:szCs w:val="22"/>
              </w:rPr>
              <w:t xml:space="preserve"> </w:t>
            </w:r>
            <w:r w:rsidR="00F87E81" w:rsidRPr="007E5F25">
              <w:rPr>
                <w:rFonts w:cstheme="minorHAnsi"/>
                <w:sz w:val="22"/>
                <w:szCs w:val="22"/>
              </w:rPr>
              <w:t xml:space="preserve">FDA regulations requiring IRB approval apply such as </w:t>
            </w:r>
            <w:r w:rsidR="00D010C9" w:rsidRPr="007E5F25">
              <w:rPr>
                <w:rFonts w:cstheme="minorHAnsi"/>
                <w:sz w:val="22"/>
                <w:szCs w:val="22"/>
              </w:rPr>
              <w:t xml:space="preserve">the </w:t>
            </w:r>
            <w:r w:rsidR="00F87E81" w:rsidRPr="007E5F25">
              <w:rPr>
                <w:rFonts w:cstheme="minorHAnsi"/>
                <w:sz w:val="22"/>
                <w:szCs w:val="22"/>
              </w:rPr>
              <w:t xml:space="preserve">use of: </w:t>
            </w:r>
            <w:r w:rsidR="00D010C9" w:rsidRPr="007E5F25">
              <w:rPr>
                <w:rFonts w:cstheme="minorHAnsi"/>
                <w:sz w:val="22"/>
                <w:szCs w:val="22"/>
              </w:rPr>
              <w:t xml:space="preserve">(1) </w:t>
            </w:r>
            <w:r w:rsidR="00F87E81" w:rsidRPr="007E5F25">
              <w:rPr>
                <w:rFonts w:cstheme="minorHAnsi"/>
                <w:sz w:val="22"/>
                <w:szCs w:val="22"/>
              </w:rPr>
              <w:t xml:space="preserve">articles (e.g., drugs, devices, </w:t>
            </w:r>
            <w:r w:rsidR="00E1667D" w:rsidRPr="007E5F25">
              <w:rPr>
                <w:rFonts w:cstheme="minorHAnsi"/>
                <w:sz w:val="22"/>
                <w:szCs w:val="22"/>
              </w:rPr>
              <w:t>and biologics</w:t>
            </w:r>
            <w:r w:rsidR="00F87E81" w:rsidRPr="007E5F25">
              <w:rPr>
                <w:rFonts w:cstheme="minorHAnsi"/>
                <w:sz w:val="22"/>
                <w:szCs w:val="22"/>
              </w:rPr>
              <w:t xml:space="preserve">) that have not been approved for use in humans; </w:t>
            </w:r>
            <w:r w:rsidR="00D010C9" w:rsidRPr="007E5F25">
              <w:rPr>
                <w:rFonts w:cstheme="minorHAnsi"/>
                <w:sz w:val="22"/>
                <w:szCs w:val="22"/>
              </w:rPr>
              <w:t xml:space="preserve">(2) </w:t>
            </w:r>
            <w:r w:rsidR="00F87E81" w:rsidRPr="007E5F25">
              <w:rPr>
                <w:rFonts w:cstheme="minorHAnsi"/>
                <w:sz w:val="22"/>
                <w:szCs w:val="22"/>
              </w:rPr>
              <w:t xml:space="preserve">articles requiring exemption from FDA oversight; </w:t>
            </w:r>
            <w:r w:rsidR="00D010C9" w:rsidRPr="007E5F25">
              <w:rPr>
                <w:rFonts w:cstheme="minorHAnsi"/>
                <w:sz w:val="22"/>
                <w:szCs w:val="22"/>
              </w:rPr>
              <w:t xml:space="preserve">(3) </w:t>
            </w:r>
            <w:r w:rsidR="00F87E81" w:rsidRPr="007E5F25">
              <w:rPr>
                <w:rFonts w:cstheme="minorHAnsi"/>
                <w:sz w:val="22"/>
                <w:szCs w:val="22"/>
              </w:rPr>
              <w:t>articles under an IND/IDE</w:t>
            </w:r>
            <w:r w:rsidR="00E1667D" w:rsidRPr="007E5F25">
              <w:rPr>
                <w:rFonts w:cstheme="minorHAnsi"/>
                <w:sz w:val="22"/>
                <w:szCs w:val="22"/>
              </w:rPr>
              <w:t>.</w:t>
            </w:r>
          </w:p>
        </w:tc>
      </w:tr>
      <w:tr w:rsidR="00C76CA0" w:rsidRPr="00DD32AB" w14:paraId="766DF300" w14:textId="77777777" w:rsidTr="007E5F25">
        <w:tc>
          <w:tcPr>
            <w:tcW w:w="5000" w:type="pct"/>
            <w:shd w:val="clear" w:color="auto" w:fill="F2F2F2" w:themeFill="background1" w:themeFillShade="F2"/>
          </w:tcPr>
          <w:p w14:paraId="62F8717D" w14:textId="77777777" w:rsidR="00E91652" w:rsidRPr="007E5F25" w:rsidRDefault="00C76CA0" w:rsidP="007D5C9E">
            <w:pPr>
              <w:pStyle w:val="ListParagraph"/>
              <w:numPr>
                <w:ilvl w:val="0"/>
                <w:numId w:val="46"/>
              </w:numPr>
              <w:spacing w:before="240"/>
              <w:contextualSpacing w:val="0"/>
              <w:rPr>
                <w:rFonts w:cstheme="minorHAnsi"/>
                <w:b/>
                <w:sz w:val="22"/>
                <w:szCs w:val="22"/>
              </w:rPr>
            </w:pPr>
            <w:bookmarkStart w:id="8" w:name="Public"/>
            <w:r w:rsidRPr="007E5F25">
              <w:rPr>
                <w:rFonts w:cstheme="minorHAnsi"/>
                <w:b/>
                <w:sz w:val="22"/>
                <w:szCs w:val="22"/>
              </w:rPr>
              <w:lastRenderedPageBreak/>
              <w:t>Use of</w:t>
            </w:r>
            <w:r w:rsidR="00AF0822" w:rsidRPr="007E5F25">
              <w:rPr>
                <w:rFonts w:cstheme="minorHAnsi"/>
                <w:b/>
                <w:sz w:val="22"/>
                <w:szCs w:val="22"/>
              </w:rPr>
              <w:t xml:space="preserve"> publically available data sets</w:t>
            </w:r>
            <w:bookmarkEnd w:id="8"/>
            <w:r w:rsidRPr="007E5F25">
              <w:rPr>
                <w:rFonts w:cstheme="minorHAnsi"/>
                <w:b/>
                <w:sz w:val="22"/>
                <w:szCs w:val="22"/>
              </w:rPr>
              <w:t xml:space="preserve">: </w:t>
            </w:r>
            <w:r w:rsidRPr="007E5F25">
              <w:rPr>
                <w:rFonts w:cstheme="minorHAnsi"/>
                <w:sz w:val="22"/>
                <w:szCs w:val="22"/>
              </w:rPr>
              <w:t xml:space="preserve">The project is limited to analyzing </w:t>
            </w:r>
            <w:r w:rsidRPr="007E5F25">
              <w:rPr>
                <w:rFonts w:cstheme="minorHAnsi"/>
                <w:b/>
                <w:sz w:val="22"/>
                <w:szCs w:val="22"/>
              </w:rPr>
              <w:t>de-identified</w:t>
            </w:r>
            <w:r w:rsidRPr="007E5F25">
              <w:rPr>
                <w:rFonts w:cstheme="minorHAnsi"/>
                <w:sz w:val="22"/>
                <w:szCs w:val="22"/>
              </w:rPr>
              <w:t xml:space="preserve"> data contained within a publicly available dataset.</w:t>
            </w:r>
          </w:p>
          <w:p w14:paraId="7026C5D6" w14:textId="77777777" w:rsidR="00AF0822" w:rsidRPr="007E5F25" w:rsidRDefault="00AF0822" w:rsidP="00AF0822">
            <w:pPr>
              <w:pStyle w:val="ListParagraph"/>
              <w:ind w:left="360"/>
              <w:rPr>
                <w:rFonts w:cstheme="minorHAnsi"/>
                <w:b/>
                <w:sz w:val="22"/>
                <w:szCs w:val="22"/>
              </w:rPr>
            </w:pPr>
          </w:p>
          <w:p w14:paraId="1A80A57F" w14:textId="376D6B46" w:rsidR="00C76CA0" w:rsidRPr="007E5F25" w:rsidRDefault="00C76CA0" w:rsidP="00E91652">
            <w:pPr>
              <w:pStyle w:val="ListParagraph"/>
              <w:ind w:left="360"/>
              <w:rPr>
                <w:rFonts w:cstheme="minorHAnsi"/>
                <w:b/>
                <w:sz w:val="22"/>
                <w:szCs w:val="22"/>
              </w:rPr>
            </w:pPr>
            <w:r w:rsidRPr="007E5F25">
              <w:rPr>
                <w:rFonts w:cstheme="minorHAnsi"/>
                <w:sz w:val="22"/>
                <w:szCs w:val="22"/>
              </w:rPr>
              <w:t xml:space="preserve"> </w:t>
            </w:r>
            <w:r w:rsidRPr="007E5F25">
              <w:rPr>
                <w:rFonts w:cstheme="minorHAnsi"/>
                <w:i/>
                <w:sz w:val="22"/>
                <w:szCs w:val="22"/>
              </w:rPr>
              <w:t>Publicly available</w:t>
            </w:r>
            <w:r w:rsidR="00D010C9" w:rsidRPr="007E5F25">
              <w:rPr>
                <w:rFonts w:cstheme="minorHAnsi"/>
                <w:sz w:val="22"/>
                <w:szCs w:val="22"/>
              </w:rPr>
              <w:t>:</w:t>
            </w:r>
            <w:r w:rsidRPr="007E5F25">
              <w:rPr>
                <w:rFonts w:cstheme="minorHAnsi"/>
                <w:sz w:val="22"/>
                <w:szCs w:val="22"/>
              </w:rPr>
              <w:t xml:space="preserve"> information shared without conditions on use (e.g., there are not requirements of payment/fee to gain access to the data). Some examples of data sources that qualify as not HSR, unless the researcher has received the restricted use data, include: data files from ICPSR (Interuniversity Consortium for Political and Social Research), Center for Disease Control, </w:t>
            </w:r>
            <w:r w:rsidR="00D010C9" w:rsidRPr="007E5F25">
              <w:rPr>
                <w:rFonts w:cstheme="minorHAnsi"/>
                <w:sz w:val="22"/>
                <w:szCs w:val="22"/>
              </w:rPr>
              <w:t xml:space="preserve">and </w:t>
            </w:r>
            <w:r w:rsidRPr="007E5F25">
              <w:rPr>
                <w:rFonts w:cstheme="minorHAnsi"/>
                <w:sz w:val="22"/>
                <w:szCs w:val="22"/>
              </w:rPr>
              <w:t>Bureau of Economic Analysis.</w:t>
            </w:r>
          </w:p>
          <w:p w14:paraId="5459AB43" w14:textId="77777777" w:rsidR="00C76CA0" w:rsidRPr="007E5F25" w:rsidRDefault="00C76CA0" w:rsidP="00C76CA0">
            <w:pPr>
              <w:widowControl/>
              <w:ind w:left="360"/>
              <w:rPr>
                <w:rFonts w:cstheme="minorHAnsi"/>
                <w:b/>
                <w:sz w:val="22"/>
                <w:szCs w:val="22"/>
              </w:rPr>
            </w:pPr>
          </w:p>
          <w:p w14:paraId="0F0C170A" w14:textId="08D4643A" w:rsidR="00C76CA0" w:rsidRPr="007E5F25" w:rsidRDefault="00C76CA0" w:rsidP="00C76CA0">
            <w:pPr>
              <w:widowControl/>
              <w:ind w:left="360"/>
              <w:rPr>
                <w:rFonts w:cstheme="minorHAnsi"/>
                <w:color w:val="000000"/>
                <w:sz w:val="22"/>
                <w:szCs w:val="22"/>
              </w:rPr>
            </w:pPr>
            <w:r w:rsidRPr="007E5F25">
              <w:rPr>
                <w:rFonts w:cstheme="minorHAnsi"/>
                <w:b/>
                <w:color w:val="C00000"/>
                <w:sz w:val="22"/>
                <w:szCs w:val="22"/>
              </w:rPr>
              <w:t xml:space="preserve">NOTE: </w:t>
            </w:r>
            <w:r w:rsidRPr="007E5F25">
              <w:rPr>
                <w:rFonts w:cstheme="minorHAnsi"/>
                <w:i/>
                <w:sz w:val="22"/>
                <w:szCs w:val="22"/>
              </w:rPr>
              <w:t xml:space="preserve"> </w:t>
            </w:r>
            <w:r w:rsidRPr="007E5F25">
              <w:rPr>
                <w:rFonts w:cstheme="minorHAnsi"/>
                <w:color w:val="000000"/>
                <w:sz w:val="22"/>
                <w:szCs w:val="22"/>
              </w:rPr>
              <w:t xml:space="preserve">IRB review and approval </w:t>
            </w:r>
            <w:r w:rsidR="00A80807" w:rsidRPr="007E5F25">
              <w:rPr>
                <w:rFonts w:cstheme="minorHAnsi"/>
                <w:color w:val="000000"/>
                <w:sz w:val="22"/>
                <w:szCs w:val="22"/>
              </w:rPr>
              <w:t xml:space="preserve">IS </w:t>
            </w:r>
            <w:r w:rsidRPr="007E5F25">
              <w:rPr>
                <w:rFonts w:cstheme="minorHAnsi"/>
                <w:color w:val="000000"/>
                <w:sz w:val="22"/>
                <w:szCs w:val="22"/>
              </w:rPr>
              <w:t xml:space="preserve">required if </w:t>
            </w:r>
            <w:r w:rsidR="00A80807" w:rsidRPr="007E5F25">
              <w:rPr>
                <w:rFonts w:cstheme="minorHAnsi"/>
                <w:color w:val="000000"/>
                <w:sz w:val="22"/>
                <w:szCs w:val="22"/>
              </w:rPr>
              <w:t xml:space="preserve">one of </w:t>
            </w:r>
            <w:r w:rsidRPr="007E5F25">
              <w:rPr>
                <w:rFonts w:cstheme="minorHAnsi"/>
                <w:color w:val="000000"/>
                <w:sz w:val="22"/>
                <w:szCs w:val="22"/>
              </w:rPr>
              <w:t>the following conditions</w:t>
            </w:r>
            <w:r w:rsidR="00A80807" w:rsidRPr="007E5F25">
              <w:rPr>
                <w:rFonts w:cstheme="minorHAnsi"/>
                <w:color w:val="000000"/>
                <w:sz w:val="22"/>
                <w:szCs w:val="22"/>
              </w:rPr>
              <w:t xml:space="preserve"> is true</w:t>
            </w:r>
            <w:r w:rsidRPr="007E5F25">
              <w:rPr>
                <w:rFonts w:cstheme="minorHAnsi"/>
                <w:color w:val="000000"/>
                <w:sz w:val="22"/>
                <w:szCs w:val="22"/>
              </w:rPr>
              <w:t xml:space="preserve">: </w:t>
            </w:r>
          </w:p>
          <w:p w14:paraId="5DDC8B1C" w14:textId="5715CB21" w:rsidR="00C76CA0" w:rsidRPr="007E5F25" w:rsidRDefault="00C76CA0" w:rsidP="007E5F25">
            <w:pPr>
              <w:pStyle w:val="ListParagraph"/>
              <w:widowControl/>
              <w:numPr>
                <w:ilvl w:val="0"/>
                <w:numId w:val="39"/>
              </w:numPr>
              <w:rPr>
                <w:rFonts w:cstheme="minorHAnsi"/>
                <w:sz w:val="22"/>
                <w:szCs w:val="22"/>
              </w:rPr>
            </w:pPr>
            <w:r w:rsidRPr="007E5F25">
              <w:rPr>
                <w:rFonts w:cstheme="minorHAnsi"/>
                <w:sz w:val="22"/>
                <w:szCs w:val="22"/>
              </w:rPr>
              <w:t xml:space="preserve">Research will involve merging any of the </w:t>
            </w:r>
            <w:r w:rsidR="00A80807" w:rsidRPr="007E5F25">
              <w:rPr>
                <w:rFonts w:cstheme="minorHAnsi"/>
                <w:sz w:val="22"/>
                <w:szCs w:val="22"/>
              </w:rPr>
              <w:t xml:space="preserve">public </w:t>
            </w:r>
            <w:r w:rsidRPr="007E5F25">
              <w:rPr>
                <w:rFonts w:cstheme="minorHAnsi"/>
                <w:sz w:val="22"/>
                <w:szCs w:val="22"/>
              </w:rPr>
              <w:t>data sets in such a way that individuals might be identified.</w:t>
            </w:r>
          </w:p>
          <w:p w14:paraId="70D19F04" w14:textId="7A1E8475" w:rsidR="00C76CA0" w:rsidRPr="007E5F25" w:rsidRDefault="00C76CA0" w:rsidP="007E5F25">
            <w:pPr>
              <w:pStyle w:val="ListParagraph"/>
              <w:widowControl/>
              <w:numPr>
                <w:ilvl w:val="0"/>
                <w:numId w:val="39"/>
              </w:numPr>
              <w:rPr>
                <w:rFonts w:cstheme="minorHAnsi"/>
                <w:sz w:val="22"/>
                <w:szCs w:val="22"/>
              </w:rPr>
            </w:pPr>
            <w:r w:rsidRPr="007E5F25">
              <w:rPr>
                <w:rFonts w:cstheme="minorHAnsi"/>
                <w:sz w:val="22"/>
                <w:szCs w:val="22"/>
              </w:rPr>
              <w:t>Researcher will enhance the public data set with identifiable, or potentially identifiable data.</w:t>
            </w:r>
          </w:p>
          <w:p w14:paraId="34CE413C" w14:textId="7FCC63AD" w:rsidR="00C76CA0" w:rsidRPr="007E5F25" w:rsidRDefault="00C76CA0" w:rsidP="007E5F25">
            <w:pPr>
              <w:pStyle w:val="ListParagraph"/>
              <w:widowControl/>
              <w:numPr>
                <w:ilvl w:val="0"/>
                <w:numId w:val="39"/>
              </w:numPr>
              <w:rPr>
                <w:rFonts w:cstheme="minorHAnsi"/>
                <w:sz w:val="22"/>
                <w:szCs w:val="22"/>
              </w:rPr>
            </w:pPr>
            <w:r w:rsidRPr="007E5F25">
              <w:rPr>
                <w:rFonts w:cstheme="minorHAnsi"/>
                <w:sz w:val="22"/>
                <w:szCs w:val="22"/>
              </w:rPr>
              <w:t>Researcher will use a restricted data set.</w:t>
            </w:r>
          </w:p>
          <w:p w14:paraId="67A95A1C" w14:textId="595355D2" w:rsidR="00C76CA0" w:rsidRPr="007E5F25" w:rsidRDefault="00C76CA0" w:rsidP="007E5F25">
            <w:pPr>
              <w:pStyle w:val="ListParagraph"/>
              <w:widowControl/>
              <w:ind w:left="1440"/>
              <w:rPr>
                <w:rFonts w:cstheme="minorHAnsi"/>
                <w:i/>
                <w:sz w:val="22"/>
                <w:szCs w:val="22"/>
              </w:rPr>
            </w:pPr>
            <w:r w:rsidRPr="003D0586">
              <w:rPr>
                <w:rFonts w:cstheme="minorHAnsi"/>
                <w:i/>
                <w:sz w:val="22"/>
                <w:szCs w:val="22"/>
              </w:rPr>
              <w:t>Restricted data set:</w:t>
            </w:r>
            <w:r w:rsidRPr="007E5F25">
              <w:rPr>
                <w:rFonts w:cstheme="minorHAnsi"/>
                <w:i/>
                <w:sz w:val="22"/>
                <w:szCs w:val="22"/>
              </w:rPr>
              <w:t xml:space="preserve"> </w:t>
            </w:r>
            <w:r w:rsidRPr="003D0586">
              <w:rPr>
                <w:rFonts w:cstheme="minorHAnsi"/>
                <w:i/>
                <w:sz w:val="22"/>
                <w:szCs w:val="22"/>
              </w:rPr>
              <w:t>special files distributed by federal agencies and research organizations upon which use restrictions are imposed.  These files often contain data such as Social Security numbers, names, or extensive life history markers that might enable an unauthorized user to identify a participant.</w:t>
            </w:r>
          </w:p>
          <w:p w14:paraId="66F2D0AA" w14:textId="59A3D073" w:rsidR="00C76CA0" w:rsidRPr="007E5F25" w:rsidRDefault="00C76CA0" w:rsidP="007E5F25">
            <w:pPr>
              <w:pStyle w:val="ListParagraph"/>
              <w:widowControl/>
              <w:numPr>
                <w:ilvl w:val="0"/>
                <w:numId w:val="39"/>
              </w:numPr>
              <w:rPr>
                <w:rFonts w:cstheme="minorHAnsi"/>
                <w:sz w:val="22"/>
                <w:szCs w:val="22"/>
              </w:rPr>
            </w:pPr>
            <w:r w:rsidRPr="007E5F25">
              <w:rPr>
                <w:rFonts w:cstheme="minorHAnsi"/>
                <w:sz w:val="22"/>
                <w:szCs w:val="22"/>
              </w:rPr>
              <w:t>Researcher will use data from the NIH GWAS (Genome Wide Association Studies) data repository.</w:t>
            </w:r>
          </w:p>
          <w:p w14:paraId="0C3C0A90" w14:textId="7C80B92B" w:rsidR="00C76CA0" w:rsidRPr="007E5F25" w:rsidRDefault="00C76CA0" w:rsidP="007D5C9E">
            <w:pPr>
              <w:pStyle w:val="ListParagraph"/>
              <w:widowControl/>
              <w:numPr>
                <w:ilvl w:val="0"/>
                <w:numId w:val="39"/>
              </w:numPr>
              <w:spacing w:after="240"/>
              <w:contextualSpacing w:val="0"/>
              <w:rPr>
                <w:rFonts w:cstheme="minorHAnsi"/>
                <w:sz w:val="22"/>
                <w:szCs w:val="22"/>
              </w:rPr>
            </w:pPr>
            <w:r w:rsidRPr="007E5F25">
              <w:rPr>
                <w:rFonts w:cstheme="minorHAnsi"/>
                <w:sz w:val="22"/>
                <w:szCs w:val="22"/>
              </w:rPr>
              <w:t xml:space="preserve">The data host does require the researcher or the researcher’s institution to sign an agreement (e.g., a Data Use Agreement) or join a membership. The data is available to the public without any terms or conditions. </w:t>
            </w:r>
          </w:p>
        </w:tc>
      </w:tr>
      <w:tr w:rsidR="008F676A" w:rsidRPr="00DD32AB" w14:paraId="4801564A" w14:textId="77777777" w:rsidTr="0097079D">
        <w:tc>
          <w:tcPr>
            <w:tcW w:w="5000" w:type="pct"/>
            <w:shd w:val="clear" w:color="auto" w:fill="auto"/>
          </w:tcPr>
          <w:p w14:paraId="73104C25" w14:textId="77777777" w:rsidR="00501CE7" w:rsidRPr="007E5F25" w:rsidRDefault="00501CE7" w:rsidP="007D5C9E">
            <w:pPr>
              <w:pStyle w:val="ListParagraph"/>
              <w:widowControl/>
              <w:numPr>
                <w:ilvl w:val="0"/>
                <w:numId w:val="46"/>
              </w:numPr>
              <w:spacing w:before="240"/>
              <w:contextualSpacing w:val="0"/>
              <w:rPr>
                <w:rFonts w:cstheme="minorHAnsi"/>
                <w:sz w:val="22"/>
                <w:szCs w:val="22"/>
              </w:rPr>
            </w:pPr>
            <w:bookmarkStart w:id="9" w:name="Registry"/>
            <w:r w:rsidRPr="007E5F25">
              <w:rPr>
                <w:rFonts w:cstheme="minorHAnsi"/>
                <w:b/>
                <w:sz w:val="22"/>
                <w:szCs w:val="22"/>
              </w:rPr>
              <w:t>Establishing a database/registry</w:t>
            </w:r>
            <w:r w:rsidR="00B53F69" w:rsidRPr="007E5F25">
              <w:rPr>
                <w:rFonts w:cstheme="minorHAnsi"/>
                <w:b/>
                <w:sz w:val="22"/>
                <w:szCs w:val="22"/>
              </w:rPr>
              <w:t xml:space="preserve"> strictly</w:t>
            </w:r>
            <w:r w:rsidRPr="007E5F25">
              <w:rPr>
                <w:rFonts w:cstheme="minorHAnsi"/>
                <w:b/>
                <w:sz w:val="22"/>
                <w:szCs w:val="22"/>
              </w:rPr>
              <w:t xml:space="preserve"> for</w:t>
            </w:r>
            <w:r w:rsidR="00F258BC" w:rsidRPr="007E5F25">
              <w:rPr>
                <w:rFonts w:cstheme="minorHAnsi"/>
                <w:b/>
                <w:sz w:val="22"/>
                <w:szCs w:val="22"/>
              </w:rPr>
              <w:t xml:space="preserve"> </w:t>
            </w:r>
            <w:r w:rsidR="008F676A" w:rsidRPr="007E5F25">
              <w:rPr>
                <w:rFonts w:cstheme="minorHAnsi"/>
                <w:b/>
                <w:sz w:val="22"/>
                <w:szCs w:val="22"/>
              </w:rPr>
              <w:t>clinical care or improvement projects</w:t>
            </w:r>
            <w:bookmarkEnd w:id="9"/>
            <w:r w:rsidR="00AF0822" w:rsidRPr="007E5F25">
              <w:rPr>
                <w:rFonts w:cstheme="minorHAnsi"/>
                <w:sz w:val="22"/>
                <w:szCs w:val="22"/>
              </w:rPr>
              <w:t xml:space="preserve">: </w:t>
            </w:r>
          </w:p>
          <w:p w14:paraId="53461F1A" w14:textId="541EA48F" w:rsidR="00B56A44" w:rsidRPr="007E5F25" w:rsidRDefault="008F676A" w:rsidP="00501CE7">
            <w:pPr>
              <w:pStyle w:val="ListParagraph"/>
              <w:widowControl/>
              <w:ind w:left="360"/>
              <w:rPr>
                <w:rFonts w:cstheme="minorHAnsi"/>
                <w:sz w:val="22"/>
                <w:szCs w:val="22"/>
              </w:rPr>
            </w:pPr>
            <w:r w:rsidRPr="007E5F25">
              <w:rPr>
                <w:rFonts w:cstheme="minorHAnsi"/>
                <w:sz w:val="22"/>
                <w:szCs w:val="22"/>
              </w:rPr>
              <w:t xml:space="preserve">The </w:t>
            </w:r>
            <w:r w:rsidR="00B53F69" w:rsidRPr="007E5F25">
              <w:rPr>
                <w:rFonts w:cstheme="minorHAnsi"/>
                <w:sz w:val="22"/>
                <w:szCs w:val="22"/>
              </w:rPr>
              <w:t>purpose</w:t>
            </w:r>
            <w:r w:rsidRPr="007E5F25">
              <w:rPr>
                <w:rFonts w:cstheme="minorHAnsi"/>
                <w:sz w:val="22"/>
                <w:szCs w:val="22"/>
              </w:rPr>
              <w:t xml:space="preserve"> </w:t>
            </w:r>
            <w:r w:rsidR="00F258BC" w:rsidRPr="007E5F25">
              <w:rPr>
                <w:rFonts w:cstheme="minorHAnsi"/>
                <w:sz w:val="22"/>
                <w:szCs w:val="22"/>
              </w:rPr>
              <w:t xml:space="preserve">for </w:t>
            </w:r>
            <w:r w:rsidR="00501CE7" w:rsidRPr="007E5F25">
              <w:rPr>
                <w:rFonts w:cstheme="minorHAnsi"/>
                <w:sz w:val="22"/>
                <w:szCs w:val="22"/>
              </w:rPr>
              <w:t>creating this</w:t>
            </w:r>
            <w:r w:rsidR="004B7E83" w:rsidRPr="007E5F25">
              <w:rPr>
                <w:rFonts w:cstheme="minorHAnsi"/>
                <w:sz w:val="22"/>
                <w:szCs w:val="22"/>
              </w:rPr>
              <w:t xml:space="preserve"> database/registry </w:t>
            </w:r>
            <w:r w:rsidR="00501CE7" w:rsidRPr="007E5F25">
              <w:rPr>
                <w:rFonts w:cstheme="minorHAnsi"/>
                <w:sz w:val="22"/>
                <w:szCs w:val="22"/>
              </w:rPr>
              <w:t xml:space="preserve">is </w:t>
            </w:r>
            <w:r w:rsidR="004B7E83" w:rsidRPr="007E5F25">
              <w:rPr>
                <w:rFonts w:cstheme="minorHAnsi"/>
                <w:sz w:val="22"/>
                <w:szCs w:val="22"/>
              </w:rPr>
              <w:t>for</w:t>
            </w:r>
            <w:r w:rsidR="00F258BC" w:rsidRPr="007E5F25">
              <w:rPr>
                <w:rFonts w:cstheme="minorHAnsi"/>
                <w:sz w:val="22"/>
                <w:szCs w:val="22"/>
              </w:rPr>
              <w:t xml:space="preserve"> </w:t>
            </w:r>
            <w:r w:rsidR="00B56A44" w:rsidRPr="007E5F25">
              <w:rPr>
                <w:rFonts w:cstheme="minorHAnsi"/>
                <w:sz w:val="22"/>
                <w:szCs w:val="22"/>
              </w:rPr>
              <w:t xml:space="preserve">clinical </w:t>
            </w:r>
            <w:r w:rsidR="00B53F69" w:rsidRPr="007E5F25">
              <w:rPr>
                <w:rFonts w:cstheme="minorHAnsi"/>
                <w:sz w:val="22"/>
                <w:szCs w:val="22"/>
              </w:rPr>
              <w:t>care and quality improvement activities only,</w:t>
            </w:r>
            <w:r w:rsidR="00B56A44" w:rsidRPr="007E5F25">
              <w:rPr>
                <w:rFonts w:cstheme="minorHAnsi"/>
                <w:sz w:val="22"/>
                <w:szCs w:val="22"/>
              </w:rPr>
              <w:t xml:space="preserve"> including outcomes evaluation and development of clinical guidelines, provided that the </w:t>
            </w:r>
            <w:r w:rsidR="00EA4605" w:rsidRPr="007E5F25">
              <w:rPr>
                <w:rFonts w:cstheme="minorHAnsi"/>
                <w:sz w:val="22"/>
                <w:szCs w:val="22"/>
              </w:rPr>
              <w:t xml:space="preserve">development </w:t>
            </w:r>
            <w:r w:rsidR="00B56A44" w:rsidRPr="007E5F25">
              <w:rPr>
                <w:rFonts w:cstheme="minorHAnsi"/>
                <w:sz w:val="22"/>
                <w:szCs w:val="22"/>
              </w:rPr>
              <w:t>of generalizable knowledge is not the primary purpose of any studies resulting from such activities;</w:t>
            </w:r>
            <w:r w:rsidR="00B56A44" w:rsidRPr="007E5F25">
              <w:rPr>
                <w:rFonts w:cstheme="minorHAnsi"/>
                <w:b/>
                <w:sz w:val="22"/>
                <w:szCs w:val="22"/>
              </w:rPr>
              <w:t xml:space="preserve"> however, if you wish to do </w:t>
            </w:r>
            <w:r w:rsidR="000F3728" w:rsidRPr="007E5F25">
              <w:rPr>
                <w:rFonts w:cstheme="minorHAnsi"/>
                <w:b/>
                <w:sz w:val="22"/>
                <w:szCs w:val="22"/>
              </w:rPr>
              <w:t>“</w:t>
            </w:r>
            <w:r w:rsidR="00B56A44" w:rsidRPr="007E5F25">
              <w:rPr>
                <w:rFonts w:cstheme="minorHAnsi"/>
                <w:b/>
                <w:sz w:val="22"/>
                <w:szCs w:val="22"/>
              </w:rPr>
              <w:t>research</w:t>
            </w:r>
            <w:r w:rsidR="000F3728" w:rsidRPr="007E5F25">
              <w:rPr>
                <w:rFonts w:cstheme="minorHAnsi"/>
                <w:b/>
                <w:sz w:val="22"/>
                <w:szCs w:val="22"/>
              </w:rPr>
              <w:t>”</w:t>
            </w:r>
            <w:r w:rsidR="00B56A44" w:rsidRPr="007E5F25">
              <w:rPr>
                <w:rFonts w:cstheme="minorHAnsi"/>
                <w:b/>
                <w:sz w:val="22"/>
                <w:szCs w:val="22"/>
              </w:rPr>
              <w:t xml:space="preserve"> with data</w:t>
            </w:r>
            <w:r w:rsidR="000F3728" w:rsidRPr="007E5F25">
              <w:rPr>
                <w:rFonts w:cstheme="minorHAnsi"/>
                <w:b/>
                <w:sz w:val="22"/>
                <w:szCs w:val="22"/>
              </w:rPr>
              <w:t>/specimens</w:t>
            </w:r>
            <w:r w:rsidR="00B56A44" w:rsidRPr="007E5F25">
              <w:rPr>
                <w:rFonts w:cstheme="minorHAnsi"/>
                <w:b/>
                <w:sz w:val="22"/>
                <w:szCs w:val="22"/>
              </w:rPr>
              <w:t xml:space="preserve"> from this </w:t>
            </w:r>
            <w:r w:rsidR="000F3728" w:rsidRPr="007E5F25">
              <w:rPr>
                <w:rFonts w:cstheme="minorHAnsi"/>
                <w:b/>
                <w:sz w:val="22"/>
                <w:szCs w:val="22"/>
              </w:rPr>
              <w:t>databas</w:t>
            </w:r>
            <w:r w:rsidR="006172DE" w:rsidRPr="007E5F25">
              <w:rPr>
                <w:rFonts w:cstheme="minorHAnsi"/>
                <w:b/>
                <w:sz w:val="22"/>
                <w:szCs w:val="22"/>
              </w:rPr>
              <w:t>e</w:t>
            </w:r>
            <w:r w:rsidR="00B56A44" w:rsidRPr="007E5F25">
              <w:rPr>
                <w:rFonts w:cstheme="minorHAnsi"/>
                <w:b/>
                <w:sz w:val="22"/>
                <w:szCs w:val="22"/>
              </w:rPr>
              <w:t xml:space="preserve">, an additional IRB approval of a protocol may be required.  </w:t>
            </w:r>
          </w:p>
          <w:p w14:paraId="4424056E" w14:textId="77777777" w:rsidR="008F676A" w:rsidRPr="007E5F25" w:rsidRDefault="008F676A" w:rsidP="00B56A44">
            <w:pPr>
              <w:widowControl/>
              <w:rPr>
                <w:rFonts w:cstheme="minorHAnsi"/>
                <w:sz w:val="22"/>
                <w:szCs w:val="22"/>
              </w:rPr>
            </w:pPr>
          </w:p>
          <w:p w14:paraId="34F136C3" w14:textId="77777777" w:rsidR="000F3728" w:rsidRPr="007E5F25" w:rsidRDefault="000F3728" w:rsidP="008F676A">
            <w:pPr>
              <w:widowControl/>
              <w:ind w:left="360"/>
              <w:rPr>
                <w:rFonts w:cstheme="minorHAnsi"/>
                <w:sz w:val="22"/>
                <w:szCs w:val="22"/>
              </w:rPr>
            </w:pPr>
            <w:r w:rsidRPr="007E5F25">
              <w:rPr>
                <w:rFonts w:cstheme="minorHAnsi"/>
                <w:i/>
                <w:sz w:val="22"/>
                <w:szCs w:val="22"/>
              </w:rPr>
              <w:t>Quality Improvement Activities</w:t>
            </w:r>
            <w:r w:rsidRPr="007E5F25">
              <w:rPr>
                <w:rFonts w:cstheme="minorHAnsi"/>
                <w:sz w:val="22"/>
                <w:szCs w:val="22"/>
              </w:rPr>
              <w:t xml:space="preserve">: aim to improve systems, current programs, and/or organization performance with the intention to improve outcomes to benefit current patients. </w:t>
            </w:r>
          </w:p>
          <w:p w14:paraId="24CE9C9A" w14:textId="77777777" w:rsidR="000F3728" w:rsidRPr="007E5F25" w:rsidRDefault="000F3728" w:rsidP="008F676A">
            <w:pPr>
              <w:widowControl/>
              <w:ind w:left="360"/>
              <w:rPr>
                <w:rFonts w:cstheme="minorHAnsi"/>
                <w:sz w:val="22"/>
                <w:szCs w:val="22"/>
              </w:rPr>
            </w:pPr>
          </w:p>
          <w:p w14:paraId="255A778B" w14:textId="77777777" w:rsidR="00A87A9C" w:rsidRPr="007E5F25" w:rsidRDefault="00A87A9C" w:rsidP="006172DE">
            <w:pPr>
              <w:widowControl/>
              <w:ind w:left="360"/>
              <w:rPr>
                <w:rFonts w:cstheme="minorHAnsi"/>
                <w:sz w:val="22"/>
                <w:szCs w:val="22"/>
              </w:rPr>
            </w:pPr>
            <w:r w:rsidRPr="007E5F25">
              <w:rPr>
                <w:rFonts w:cstheme="minorHAnsi"/>
                <w:sz w:val="22"/>
                <w:szCs w:val="22"/>
              </w:rPr>
              <w:t>The creation/</w:t>
            </w:r>
            <w:r w:rsidR="008F676A" w:rsidRPr="007E5F25">
              <w:rPr>
                <w:rFonts w:cstheme="minorHAnsi"/>
                <w:sz w:val="22"/>
                <w:szCs w:val="22"/>
              </w:rPr>
              <w:t xml:space="preserve">use of the </w:t>
            </w:r>
            <w:r w:rsidR="000F3728" w:rsidRPr="007E5F25">
              <w:rPr>
                <w:rFonts w:cstheme="minorHAnsi"/>
                <w:sz w:val="22"/>
                <w:szCs w:val="22"/>
              </w:rPr>
              <w:t>registry</w:t>
            </w:r>
            <w:r w:rsidR="008F676A" w:rsidRPr="007E5F25">
              <w:rPr>
                <w:rFonts w:cstheme="minorHAnsi"/>
                <w:sz w:val="22"/>
                <w:szCs w:val="22"/>
              </w:rPr>
              <w:t xml:space="preserve"> for performance measurements and reporting </w:t>
            </w:r>
            <w:r w:rsidRPr="007E5F25">
              <w:rPr>
                <w:rFonts w:cstheme="minorHAnsi"/>
                <w:sz w:val="22"/>
                <w:szCs w:val="22"/>
              </w:rPr>
              <w:t xml:space="preserve">could include: </w:t>
            </w:r>
          </w:p>
          <w:p w14:paraId="1AA8E0CC" w14:textId="77777777" w:rsidR="00A87A9C" w:rsidRPr="007E5F25" w:rsidRDefault="00A87A9C" w:rsidP="00A87A9C">
            <w:pPr>
              <w:pStyle w:val="ListParagraph"/>
              <w:widowControl/>
              <w:numPr>
                <w:ilvl w:val="0"/>
                <w:numId w:val="12"/>
              </w:numPr>
              <w:rPr>
                <w:rFonts w:cstheme="minorHAnsi"/>
                <w:sz w:val="22"/>
                <w:szCs w:val="22"/>
              </w:rPr>
            </w:pPr>
            <w:r w:rsidRPr="007E5F25">
              <w:rPr>
                <w:rFonts w:cstheme="minorHAnsi"/>
                <w:sz w:val="22"/>
                <w:szCs w:val="22"/>
              </w:rPr>
              <w:t>Helping</w:t>
            </w:r>
            <w:r w:rsidR="008F676A" w:rsidRPr="007E5F25">
              <w:rPr>
                <w:rFonts w:cstheme="minorHAnsi"/>
                <w:sz w:val="22"/>
                <w:szCs w:val="22"/>
              </w:rPr>
              <w:t xml:space="preserve"> the public make more informed choices regarding health care providers by communicating data regarding physician-specific surgical re</w:t>
            </w:r>
            <w:r w:rsidRPr="007E5F25">
              <w:rPr>
                <w:rFonts w:cstheme="minorHAnsi"/>
                <w:sz w:val="22"/>
                <w:szCs w:val="22"/>
              </w:rPr>
              <w:t>covery data or infection rates.</w:t>
            </w:r>
          </w:p>
          <w:p w14:paraId="5BC4A8A8" w14:textId="77777777" w:rsidR="006172DE" w:rsidRPr="007E5F25" w:rsidRDefault="00B35BBF" w:rsidP="00A87A9C">
            <w:pPr>
              <w:pStyle w:val="ListParagraph"/>
              <w:widowControl/>
              <w:numPr>
                <w:ilvl w:val="0"/>
                <w:numId w:val="12"/>
              </w:numPr>
              <w:rPr>
                <w:rFonts w:cstheme="minorHAnsi"/>
                <w:sz w:val="22"/>
                <w:szCs w:val="22"/>
              </w:rPr>
            </w:pPr>
            <w:r w:rsidRPr="007E5F25">
              <w:rPr>
                <w:rFonts w:cstheme="minorHAnsi"/>
                <w:sz w:val="22"/>
                <w:szCs w:val="22"/>
              </w:rPr>
              <w:lastRenderedPageBreak/>
              <w:t>Practical</w:t>
            </w:r>
            <w:r w:rsidR="008F676A" w:rsidRPr="007E5F25">
              <w:rPr>
                <w:rFonts w:cstheme="minorHAnsi"/>
                <w:sz w:val="22"/>
                <w:szCs w:val="22"/>
              </w:rPr>
              <w:t xml:space="preserve"> or administrative uses of such data</w:t>
            </w:r>
            <w:r w:rsidRPr="007E5F25">
              <w:rPr>
                <w:rFonts w:cstheme="minorHAnsi"/>
                <w:sz w:val="22"/>
                <w:szCs w:val="22"/>
              </w:rPr>
              <w:t xml:space="preserve"> that</w:t>
            </w:r>
            <w:r w:rsidR="008F676A" w:rsidRPr="007E5F25">
              <w:rPr>
                <w:rFonts w:cstheme="minorHAnsi"/>
                <w:sz w:val="22"/>
                <w:szCs w:val="22"/>
              </w:rPr>
              <w:t xml:space="preserve"> might enable insurance companies or health maintenance organizations to make higher performing sites preferred providers, or allow other third parties to create incentives rewarding better performance.</w:t>
            </w:r>
            <w:r w:rsidR="006172DE" w:rsidRPr="007E5F25">
              <w:rPr>
                <w:rFonts w:cstheme="minorHAnsi"/>
                <w:sz w:val="22"/>
                <w:szCs w:val="22"/>
              </w:rPr>
              <w:t xml:space="preserve"> </w:t>
            </w:r>
          </w:p>
          <w:p w14:paraId="228717DD" w14:textId="77777777" w:rsidR="008F676A" w:rsidRPr="007E5F25" w:rsidRDefault="008F676A" w:rsidP="00CE5FCE">
            <w:pPr>
              <w:rPr>
                <w:rFonts w:cstheme="minorHAnsi"/>
                <w:sz w:val="22"/>
                <w:szCs w:val="22"/>
              </w:rPr>
            </w:pPr>
          </w:p>
          <w:p w14:paraId="4C3C7FD8" w14:textId="1F572BEB" w:rsidR="00EB5372" w:rsidRPr="007E5F25" w:rsidRDefault="008F676A" w:rsidP="007D5C9E">
            <w:pPr>
              <w:spacing w:after="240"/>
              <w:ind w:left="346"/>
              <w:rPr>
                <w:rFonts w:cstheme="minorHAnsi"/>
                <w:sz w:val="22"/>
                <w:szCs w:val="22"/>
              </w:rPr>
            </w:pPr>
            <w:r w:rsidRPr="007E5F25">
              <w:rPr>
                <w:rFonts w:cstheme="minorHAnsi"/>
                <w:b/>
                <w:color w:val="C00000"/>
                <w:sz w:val="22"/>
                <w:szCs w:val="22"/>
              </w:rPr>
              <w:t>NOTE</w:t>
            </w:r>
            <w:r w:rsidRPr="007E5F25">
              <w:rPr>
                <w:rFonts w:cstheme="minorHAnsi"/>
                <w:b/>
                <w:sz w:val="22"/>
                <w:szCs w:val="22"/>
              </w:rPr>
              <w:t>:</w:t>
            </w:r>
            <w:r w:rsidRPr="007E5F25">
              <w:rPr>
                <w:rFonts w:cstheme="minorHAnsi"/>
                <w:sz w:val="22"/>
                <w:szCs w:val="22"/>
              </w:rPr>
              <w:t xml:space="preserve"> HIPAA Rule does not require a covered entity to secure individual authorization (nor a waiver) for use/disclosure of PHI for “health care operations” activities as defined by the HIPAA Privacy Rule (</w:t>
            </w:r>
            <w:hyperlink r:id="rId13" w:history="1">
              <w:r w:rsidRPr="003D0586">
                <w:rPr>
                  <w:rStyle w:val="Hyperlink"/>
                  <w:rFonts w:cstheme="minorHAnsi"/>
                  <w:color w:val="0000CC"/>
                  <w:sz w:val="22"/>
                  <w:szCs w:val="22"/>
                </w:rPr>
                <w:t>45 CFR 164.501</w:t>
              </w:r>
            </w:hyperlink>
            <w:r w:rsidRPr="007E5F25">
              <w:rPr>
                <w:rFonts w:cstheme="minorHAnsi"/>
                <w:sz w:val="22"/>
                <w:szCs w:val="22"/>
              </w:rPr>
              <w:t xml:space="preserve">), as long as the covered entity describes the activities in its Notice of Privacy Practices. However, HIPAA authorization is required if there is disclosure of PHI outside of the covered entity. </w:t>
            </w:r>
            <w:r w:rsidR="0018746D" w:rsidRPr="007E5F25">
              <w:rPr>
                <w:rFonts w:cstheme="minorHAnsi"/>
                <w:sz w:val="22"/>
                <w:szCs w:val="22"/>
              </w:rPr>
              <w:t>A covered entity must develop policies and procedures that reasonably limit its disclosures of, and requests for, protected health information for payment and health care operations to the minimum necessary.</w:t>
            </w:r>
          </w:p>
        </w:tc>
      </w:tr>
      <w:tr w:rsidR="008F676A" w:rsidRPr="00DD32AB" w14:paraId="7D894873" w14:textId="77777777" w:rsidTr="007E5F25">
        <w:tc>
          <w:tcPr>
            <w:tcW w:w="5000" w:type="pct"/>
            <w:shd w:val="clear" w:color="auto" w:fill="F2F2F2" w:themeFill="background1" w:themeFillShade="F2"/>
          </w:tcPr>
          <w:p w14:paraId="76582008" w14:textId="77777777" w:rsidR="00417FBC" w:rsidRPr="007E5F25" w:rsidRDefault="008F676A" w:rsidP="007D5C9E">
            <w:pPr>
              <w:pStyle w:val="ListParagraph"/>
              <w:numPr>
                <w:ilvl w:val="0"/>
                <w:numId w:val="46"/>
              </w:numPr>
              <w:spacing w:before="240"/>
              <w:contextualSpacing w:val="0"/>
              <w:rPr>
                <w:rFonts w:cstheme="minorHAnsi"/>
                <w:sz w:val="22"/>
                <w:szCs w:val="22"/>
              </w:rPr>
            </w:pPr>
            <w:bookmarkStart w:id="10" w:name="Coded"/>
            <w:r w:rsidRPr="007E5F25">
              <w:rPr>
                <w:rFonts w:cstheme="minorHAnsi"/>
                <w:b/>
                <w:sz w:val="22"/>
                <w:szCs w:val="22"/>
              </w:rPr>
              <w:lastRenderedPageBreak/>
              <w:t xml:space="preserve">Receipt and/or analysis of coded </w:t>
            </w:r>
            <w:r w:rsidR="00ED4E9B" w:rsidRPr="007E5F25">
              <w:rPr>
                <w:rFonts w:cstheme="minorHAnsi"/>
                <w:b/>
                <w:sz w:val="22"/>
                <w:szCs w:val="22"/>
              </w:rPr>
              <w:t>private information/biospecimens</w:t>
            </w:r>
            <w:bookmarkEnd w:id="10"/>
            <w:r w:rsidRPr="007E5F25">
              <w:rPr>
                <w:rFonts w:cstheme="minorHAnsi"/>
                <w:b/>
                <w:sz w:val="22"/>
                <w:szCs w:val="22"/>
              </w:rPr>
              <w:t xml:space="preserve">: </w:t>
            </w:r>
            <w:r w:rsidR="00A658F6" w:rsidRPr="007E5F25">
              <w:rPr>
                <w:rFonts w:cstheme="minorHAnsi"/>
                <w:sz w:val="22"/>
                <w:szCs w:val="22"/>
              </w:rPr>
              <w:t>The project is limited to the use of existing and/or prospectively collected coded private information and/or human biological specimens (hereaft</w:t>
            </w:r>
            <w:r w:rsidR="000D2A46" w:rsidRPr="007E5F25">
              <w:rPr>
                <w:rFonts w:cstheme="minorHAnsi"/>
                <w:sz w:val="22"/>
                <w:szCs w:val="22"/>
              </w:rPr>
              <w:t xml:space="preserve">er referred to as “specimens”) </w:t>
            </w:r>
            <w:r w:rsidR="00647B1E" w:rsidRPr="007E5F25">
              <w:rPr>
                <w:rFonts w:cstheme="minorHAnsi"/>
                <w:sz w:val="22"/>
                <w:szCs w:val="22"/>
              </w:rPr>
              <w:t>and</w:t>
            </w:r>
            <w:r w:rsidR="000D2A46" w:rsidRPr="007E5F25">
              <w:rPr>
                <w:rFonts w:cstheme="minorHAnsi"/>
                <w:sz w:val="22"/>
                <w:szCs w:val="22"/>
              </w:rPr>
              <w:t xml:space="preserve"> LSUHSC-NO </w:t>
            </w:r>
            <w:r w:rsidR="00647B1E" w:rsidRPr="007E5F25">
              <w:rPr>
                <w:rFonts w:cstheme="minorHAnsi"/>
                <w:sz w:val="22"/>
                <w:szCs w:val="22"/>
              </w:rPr>
              <w:t xml:space="preserve">affiliated </w:t>
            </w:r>
            <w:r w:rsidR="000D2A46" w:rsidRPr="007E5F25">
              <w:rPr>
                <w:rFonts w:cstheme="minorHAnsi"/>
                <w:sz w:val="22"/>
                <w:szCs w:val="22"/>
              </w:rPr>
              <w:t xml:space="preserve">investigators </w:t>
            </w:r>
            <w:r w:rsidR="00647B1E" w:rsidRPr="007E5F25">
              <w:rPr>
                <w:rFonts w:cstheme="minorHAnsi"/>
                <w:sz w:val="22"/>
                <w:szCs w:val="22"/>
              </w:rPr>
              <w:t>cannot readily</w:t>
            </w:r>
            <w:r w:rsidR="000D2A46" w:rsidRPr="007E5F25">
              <w:rPr>
                <w:rFonts w:cstheme="minorHAnsi"/>
                <w:sz w:val="22"/>
                <w:szCs w:val="22"/>
              </w:rPr>
              <w:t xml:space="preserve"> ascertain the identity of the </w:t>
            </w:r>
            <w:r w:rsidR="00647B1E" w:rsidRPr="007E5F25">
              <w:rPr>
                <w:rFonts w:cstheme="minorHAnsi"/>
                <w:sz w:val="22"/>
                <w:szCs w:val="22"/>
              </w:rPr>
              <w:t xml:space="preserve">subjects to whom the information/specimens pertain.  </w:t>
            </w:r>
          </w:p>
          <w:p w14:paraId="2DD1DA3A" w14:textId="77777777" w:rsidR="005F6170" w:rsidRPr="007E5F25" w:rsidRDefault="005F6170" w:rsidP="005F6170">
            <w:pPr>
              <w:ind w:left="162"/>
              <w:rPr>
                <w:rFonts w:cstheme="minorHAnsi"/>
                <w:b/>
                <w:sz w:val="22"/>
                <w:szCs w:val="22"/>
              </w:rPr>
            </w:pPr>
          </w:p>
          <w:p w14:paraId="66ADBEB5" w14:textId="77777777" w:rsidR="005F6170" w:rsidRPr="007E5F25" w:rsidRDefault="003E7236" w:rsidP="007E5F25">
            <w:pPr>
              <w:ind w:left="144"/>
              <w:rPr>
                <w:rFonts w:cstheme="minorHAnsi"/>
                <w:b/>
                <w:sz w:val="22"/>
                <w:szCs w:val="22"/>
              </w:rPr>
            </w:pPr>
            <w:r w:rsidRPr="007E5F25">
              <w:rPr>
                <w:rFonts w:cstheme="minorHAnsi"/>
                <w:b/>
                <w:sz w:val="22"/>
                <w:szCs w:val="22"/>
              </w:rPr>
              <w:t xml:space="preserve">    </w:t>
            </w:r>
            <w:r w:rsidR="005F6170" w:rsidRPr="007E5F25">
              <w:rPr>
                <w:rFonts w:cstheme="minorHAnsi"/>
                <w:b/>
                <w:sz w:val="22"/>
                <w:szCs w:val="22"/>
              </w:rPr>
              <w:t>From the Office for Human Research Protections (OHRP) guidance document</w:t>
            </w:r>
            <w:r w:rsidR="0077142C" w:rsidRPr="007E5F25">
              <w:rPr>
                <w:rFonts w:cstheme="minorHAnsi"/>
                <w:b/>
                <w:sz w:val="22"/>
                <w:szCs w:val="22"/>
              </w:rPr>
              <w:t xml:space="preserve">, </w:t>
            </w:r>
            <w:r w:rsidR="005F6170" w:rsidRPr="007E5F25">
              <w:rPr>
                <w:rFonts w:cstheme="minorHAnsi"/>
                <w:b/>
                <w:sz w:val="22"/>
                <w:szCs w:val="22"/>
              </w:rPr>
              <w:t>October 16, 2008:</w:t>
            </w:r>
          </w:p>
          <w:p w14:paraId="327A0537" w14:textId="77777777" w:rsidR="005F6170" w:rsidRPr="007E5F25" w:rsidRDefault="005F6170" w:rsidP="007E5F25">
            <w:pPr>
              <w:ind w:left="288"/>
              <w:rPr>
                <w:rFonts w:cstheme="minorHAnsi"/>
                <w:sz w:val="22"/>
                <w:szCs w:val="22"/>
              </w:rPr>
            </w:pPr>
            <w:r w:rsidRPr="007E5F25">
              <w:rPr>
                <w:rFonts w:cstheme="minorHAnsi"/>
                <w:b/>
                <w:i/>
                <w:iCs/>
                <w:sz w:val="22"/>
                <w:szCs w:val="22"/>
              </w:rPr>
              <w:t>*Coded</w:t>
            </w:r>
            <w:r w:rsidRPr="007E5F25">
              <w:rPr>
                <w:rFonts w:cstheme="minorHAnsi"/>
                <w:i/>
                <w:iCs/>
                <w:sz w:val="22"/>
                <w:szCs w:val="22"/>
              </w:rPr>
              <w:t xml:space="preserve"> </w:t>
            </w:r>
            <w:r w:rsidRPr="007E5F25">
              <w:rPr>
                <w:rFonts w:cstheme="minorHAnsi"/>
                <w:sz w:val="22"/>
                <w:szCs w:val="22"/>
              </w:rPr>
              <w:t>means that: (1) identifying information (such as name or social security number) that would enable the investigator to readily ascertain the identity of the individual to whom the private information or specimens pertain has been replaced with a number, letter, symbol, or combination thereof (i.e., the code); and (2) a key to decipher the code exists, enabling linkage of the identifying information to the private information or specimens.</w:t>
            </w:r>
          </w:p>
          <w:p w14:paraId="0E26D232" w14:textId="77777777" w:rsidR="00647B1E" w:rsidRPr="007E5F25" w:rsidRDefault="00647B1E" w:rsidP="00A74C63">
            <w:pPr>
              <w:rPr>
                <w:rFonts w:cstheme="minorHAnsi"/>
                <w:sz w:val="22"/>
                <w:szCs w:val="22"/>
              </w:rPr>
            </w:pPr>
          </w:p>
          <w:p w14:paraId="025A7905" w14:textId="77777777" w:rsidR="00647B1E" w:rsidRPr="007E5F25" w:rsidRDefault="00647B1E" w:rsidP="007E5F25">
            <w:pPr>
              <w:pStyle w:val="ListParagraph"/>
              <w:ind w:left="288"/>
              <w:rPr>
                <w:rFonts w:cstheme="minorHAnsi"/>
                <w:i/>
                <w:sz w:val="22"/>
                <w:szCs w:val="22"/>
              </w:rPr>
            </w:pPr>
            <w:r w:rsidRPr="007E5F25">
              <w:rPr>
                <w:rFonts w:cstheme="minorHAnsi"/>
                <w:sz w:val="22"/>
                <w:szCs w:val="22"/>
              </w:rPr>
              <w:t>“</w:t>
            </w:r>
            <w:r w:rsidRPr="007E5F25">
              <w:rPr>
                <w:rFonts w:cstheme="minorHAnsi"/>
                <w:b/>
                <w:sz w:val="22"/>
                <w:szCs w:val="22"/>
              </w:rPr>
              <w:t>Investigator</w:t>
            </w:r>
            <w:r w:rsidRPr="007E5F25">
              <w:rPr>
                <w:rFonts w:cstheme="minorHAnsi"/>
                <w:sz w:val="22"/>
                <w:szCs w:val="22"/>
              </w:rPr>
              <w:t>” includes anyone involved in conducting the research. OHRP</w:t>
            </w:r>
            <w:r w:rsidR="000230B6" w:rsidRPr="007E5F25">
              <w:rPr>
                <w:rFonts w:cstheme="minorHAnsi"/>
                <w:sz w:val="22"/>
                <w:szCs w:val="22"/>
              </w:rPr>
              <w:t xml:space="preserve"> and LSUHSC-NO IRB</w:t>
            </w:r>
            <w:r w:rsidRPr="007E5F25">
              <w:rPr>
                <w:rFonts w:cstheme="minorHAnsi"/>
                <w:sz w:val="22"/>
                <w:szCs w:val="22"/>
              </w:rPr>
              <w:t xml:space="preserve"> does not consider the act of solely providing coded private information or specimens (for example, by a tissue repository) to constitute involvement i</w:t>
            </w:r>
            <w:r w:rsidR="00940135" w:rsidRPr="007E5F25">
              <w:rPr>
                <w:rFonts w:cstheme="minorHAnsi"/>
                <w:sz w:val="22"/>
                <w:szCs w:val="22"/>
              </w:rPr>
              <w:t>n research; h</w:t>
            </w:r>
            <w:r w:rsidR="000230B6" w:rsidRPr="007E5F25">
              <w:rPr>
                <w:rFonts w:cstheme="minorHAnsi"/>
                <w:sz w:val="22"/>
                <w:szCs w:val="22"/>
              </w:rPr>
              <w:t>owever, if the provider o</w:t>
            </w:r>
            <w:r w:rsidR="00C85177" w:rsidRPr="007E5F25">
              <w:rPr>
                <w:rFonts w:cstheme="minorHAnsi"/>
                <w:sz w:val="22"/>
                <w:szCs w:val="22"/>
              </w:rPr>
              <w:t>f</w:t>
            </w:r>
            <w:r w:rsidR="000230B6" w:rsidRPr="007E5F25">
              <w:rPr>
                <w:rFonts w:cstheme="minorHAnsi"/>
                <w:sz w:val="22"/>
                <w:szCs w:val="22"/>
              </w:rPr>
              <w:t xml:space="preserve"> the </w:t>
            </w:r>
            <w:r w:rsidRPr="007E5F25">
              <w:rPr>
                <w:rFonts w:cstheme="minorHAnsi"/>
                <w:sz w:val="22"/>
                <w:szCs w:val="22"/>
              </w:rPr>
              <w:t>coded information</w:t>
            </w:r>
            <w:r w:rsidR="00940135" w:rsidRPr="007E5F25">
              <w:rPr>
                <w:rFonts w:cstheme="minorHAnsi"/>
                <w:sz w:val="22"/>
                <w:szCs w:val="22"/>
              </w:rPr>
              <w:t>/</w:t>
            </w:r>
            <w:r w:rsidRPr="007E5F25">
              <w:rPr>
                <w:rFonts w:cstheme="minorHAnsi"/>
                <w:sz w:val="22"/>
                <w:szCs w:val="22"/>
              </w:rPr>
              <w:t xml:space="preserve"> specimens collaborate on other activities related to </w:t>
            </w:r>
            <w:r w:rsidR="00C85177" w:rsidRPr="007E5F25">
              <w:rPr>
                <w:rFonts w:cstheme="minorHAnsi"/>
                <w:sz w:val="22"/>
                <w:szCs w:val="22"/>
              </w:rPr>
              <w:t>this</w:t>
            </w:r>
            <w:r w:rsidRPr="007E5F25">
              <w:rPr>
                <w:rFonts w:cstheme="minorHAnsi"/>
                <w:sz w:val="22"/>
                <w:szCs w:val="22"/>
              </w:rPr>
              <w:t xml:space="preserve"> research with the investigators </w:t>
            </w:r>
            <w:r w:rsidR="00940135" w:rsidRPr="007E5F25">
              <w:rPr>
                <w:rFonts w:cstheme="minorHAnsi"/>
                <w:sz w:val="22"/>
                <w:szCs w:val="22"/>
              </w:rPr>
              <w:t>(recipients of information/s</w:t>
            </w:r>
            <w:r w:rsidRPr="007E5F25">
              <w:rPr>
                <w:rFonts w:cstheme="minorHAnsi"/>
                <w:sz w:val="22"/>
                <w:szCs w:val="22"/>
              </w:rPr>
              <w:t>pecimens</w:t>
            </w:r>
            <w:r w:rsidR="00940135" w:rsidRPr="007E5F25">
              <w:rPr>
                <w:rFonts w:cstheme="minorHAnsi"/>
                <w:sz w:val="22"/>
                <w:szCs w:val="22"/>
              </w:rPr>
              <w:t>)</w:t>
            </w:r>
            <w:r w:rsidRPr="007E5F25">
              <w:rPr>
                <w:rFonts w:cstheme="minorHAnsi"/>
                <w:sz w:val="22"/>
                <w:szCs w:val="22"/>
              </w:rPr>
              <w:t xml:space="preserve">, </w:t>
            </w:r>
            <w:r w:rsidR="000230B6" w:rsidRPr="007E5F25">
              <w:rPr>
                <w:rFonts w:cstheme="minorHAnsi"/>
                <w:sz w:val="22"/>
                <w:szCs w:val="22"/>
              </w:rPr>
              <w:t>that would</w:t>
            </w:r>
            <w:r w:rsidRPr="007E5F25">
              <w:rPr>
                <w:rFonts w:cstheme="minorHAnsi"/>
                <w:sz w:val="22"/>
                <w:szCs w:val="22"/>
              </w:rPr>
              <w:t xml:space="preserve"> constitute involvement in </w:t>
            </w:r>
            <w:r w:rsidR="00C85177" w:rsidRPr="007E5F25">
              <w:rPr>
                <w:rFonts w:cstheme="minorHAnsi"/>
                <w:sz w:val="22"/>
                <w:szCs w:val="22"/>
              </w:rPr>
              <w:t xml:space="preserve">research. </w:t>
            </w:r>
            <w:r w:rsidRPr="007E5F25">
              <w:rPr>
                <w:rFonts w:cstheme="minorHAnsi"/>
                <w:sz w:val="22"/>
                <w:szCs w:val="22"/>
              </w:rPr>
              <w:t xml:space="preserve">Examples </w:t>
            </w:r>
            <w:r w:rsidR="00C85177" w:rsidRPr="007E5F25">
              <w:rPr>
                <w:rFonts w:cstheme="minorHAnsi"/>
                <w:sz w:val="22"/>
                <w:szCs w:val="22"/>
              </w:rPr>
              <w:t xml:space="preserve">include: </w:t>
            </w:r>
            <w:r w:rsidRPr="007E5F25">
              <w:rPr>
                <w:rFonts w:cstheme="minorHAnsi"/>
                <w:sz w:val="22"/>
                <w:szCs w:val="22"/>
              </w:rPr>
              <w:t>(1) the study, interpretation, or analysis of the data resulting from the coded information or specimens; and (2) authorship of presentations or manuscripts related to the research.</w:t>
            </w:r>
          </w:p>
          <w:p w14:paraId="63E178C6" w14:textId="77777777" w:rsidR="007A2AE9" w:rsidRPr="007E5F25" w:rsidRDefault="007A2AE9" w:rsidP="00725D56">
            <w:pPr>
              <w:rPr>
                <w:rFonts w:cstheme="minorHAnsi"/>
                <w:sz w:val="22"/>
                <w:szCs w:val="22"/>
              </w:rPr>
            </w:pPr>
          </w:p>
          <w:p w14:paraId="5BE33A78" w14:textId="7805812D" w:rsidR="00EB5372" w:rsidRPr="007E5F25" w:rsidRDefault="00702612" w:rsidP="0077142C">
            <w:pPr>
              <w:pStyle w:val="ListParagraph"/>
              <w:ind w:left="360"/>
              <w:rPr>
                <w:rFonts w:cstheme="minorHAnsi"/>
                <w:b/>
                <w:sz w:val="22"/>
                <w:szCs w:val="22"/>
              </w:rPr>
            </w:pPr>
            <w:r w:rsidRPr="007E5F25">
              <w:rPr>
                <w:rFonts w:cstheme="minorHAnsi"/>
                <w:b/>
                <w:i/>
                <w:sz w:val="22"/>
                <w:szCs w:val="22"/>
              </w:rPr>
              <w:t xml:space="preserve">ALL of the </w:t>
            </w:r>
            <w:r w:rsidR="00647B1E" w:rsidRPr="007E5F25">
              <w:rPr>
                <w:rFonts w:cstheme="minorHAnsi"/>
                <w:b/>
                <w:i/>
                <w:sz w:val="22"/>
                <w:szCs w:val="22"/>
              </w:rPr>
              <w:t xml:space="preserve">following conditions must be met for an activity with Coded information or specimens to be considered as </w:t>
            </w:r>
            <w:r w:rsidRPr="007E5F25">
              <w:rPr>
                <w:rFonts w:cstheme="minorHAnsi"/>
                <w:b/>
                <w:i/>
                <w:sz w:val="22"/>
                <w:szCs w:val="22"/>
              </w:rPr>
              <w:t>NHSR</w:t>
            </w:r>
            <w:r w:rsidR="00667A53" w:rsidRPr="007E5F25">
              <w:rPr>
                <w:rFonts w:cstheme="minorHAnsi"/>
                <w:b/>
                <w:sz w:val="22"/>
                <w:szCs w:val="22"/>
              </w:rPr>
              <w:t>:</w:t>
            </w:r>
          </w:p>
          <w:p w14:paraId="75C8F750" w14:textId="27E9EDD8" w:rsidR="00667A53" w:rsidRPr="007E5F25" w:rsidRDefault="00667A53" w:rsidP="00667A53">
            <w:pPr>
              <w:pStyle w:val="ListParagraph"/>
              <w:numPr>
                <w:ilvl w:val="0"/>
                <w:numId w:val="34"/>
              </w:numPr>
              <w:rPr>
                <w:rFonts w:cstheme="minorHAnsi"/>
                <w:b/>
                <w:sz w:val="22"/>
                <w:szCs w:val="22"/>
              </w:rPr>
            </w:pPr>
            <w:r w:rsidRPr="007E5F25">
              <w:rPr>
                <w:rFonts w:cstheme="minorHAnsi"/>
                <w:sz w:val="22"/>
                <w:szCs w:val="22"/>
              </w:rPr>
              <w:t xml:space="preserve">The private information or specimens were/are not collected specifically for the currently proposed project through an interaction or intervention with living individuals: </w:t>
            </w:r>
          </w:p>
          <w:p w14:paraId="39C4B425" w14:textId="26F77E19" w:rsidR="00667A53" w:rsidRPr="007E5F25" w:rsidRDefault="00667A53" w:rsidP="00667A53">
            <w:pPr>
              <w:pStyle w:val="Default"/>
              <w:numPr>
                <w:ilvl w:val="3"/>
                <w:numId w:val="2"/>
              </w:numPr>
              <w:rPr>
                <w:rFonts w:asciiTheme="minorHAnsi" w:hAnsiTheme="minorHAnsi" w:cstheme="minorHAnsi"/>
                <w:color w:val="auto"/>
                <w:sz w:val="22"/>
                <w:szCs w:val="22"/>
              </w:rPr>
            </w:pPr>
            <w:r w:rsidRPr="007E5F25">
              <w:rPr>
                <w:rFonts w:asciiTheme="minorHAnsi" w:hAnsiTheme="minorHAnsi" w:cstheme="minorHAnsi"/>
                <w:color w:val="auto"/>
                <w:sz w:val="22"/>
                <w:szCs w:val="22"/>
              </w:rPr>
              <w:t>The person (source) providing the specimens/ data to the investigator will not otherwise be involved in this project, (e.g. not involved in interpretation or analysis of the data or creation and publication or presentation of research results);</w:t>
            </w:r>
          </w:p>
          <w:p w14:paraId="4CEC24EA" w14:textId="12D9DE07" w:rsidR="00667A53" w:rsidRPr="007E5F25" w:rsidRDefault="00667A53" w:rsidP="00667A53">
            <w:pPr>
              <w:pStyle w:val="Default"/>
              <w:numPr>
                <w:ilvl w:val="3"/>
                <w:numId w:val="2"/>
              </w:numPr>
              <w:rPr>
                <w:rFonts w:asciiTheme="minorHAnsi" w:hAnsiTheme="minorHAnsi" w:cstheme="minorHAnsi"/>
                <w:color w:val="auto"/>
                <w:sz w:val="22"/>
                <w:szCs w:val="22"/>
              </w:rPr>
            </w:pPr>
            <w:r w:rsidRPr="007E5F25">
              <w:rPr>
                <w:rFonts w:asciiTheme="minorHAnsi" w:hAnsiTheme="minorHAnsi" w:cstheme="minorHAnsi"/>
                <w:sz w:val="22"/>
                <w:szCs w:val="22"/>
              </w:rPr>
              <w:t xml:space="preserve">No results will be given back to the source of the specimens/data; </w:t>
            </w:r>
            <w:r w:rsidRPr="007E5F25">
              <w:rPr>
                <w:rFonts w:asciiTheme="minorHAnsi" w:hAnsiTheme="minorHAnsi" w:cstheme="minorHAnsi"/>
                <w:b/>
                <w:sz w:val="22"/>
                <w:szCs w:val="22"/>
              </w:rPr>
              <w:t>AND</w:t>
            </w:r>
          </w:p>
          <w:p w14:paraId="1925286D" w14:textId="6EC6BF75" w:rsidR="00667A53" w:rsidRPr="007E5F25" w:rsidRDefault="00667A53" w:rsidP="00667A53">
            <w:pPr>
              <w:pStyle w:val="ListParagraph"/>
              <w:rPr>
                <w:rFonts w:cstheme="minorHAnsi"/>
                <w:b/>
                <w:sz w:val="22"/>
                <w:szCs w:val="22"/>
              </w:rPr>
            </w:pPr>
          </w:p>
          <w:p w14:paraId="08939590" w14:textId="7130729C" w:rsidR="00667A53" w:rsidRPr="007E5F25" w:rsidRDefault="00667A53" w:rsidP="00667A53">
            <w:pPr>
              <w:pStyle w:val="ListParagraph"/>
              <w:numPr>
                <w:ilvl w:val="0"/>
                <w:numId w:val="34"/>
              </w:numPr>
              <w:rPr>
                <w:rFonts w:cstheme="minorHAnsi"/>
                <w:b/>
                <w:sz w:val="22"/>
                <w:szCs w:val="22"/>
              </w:rPr>
            </w:pPr>
            <w:r w:rsidRPr="007E5F25">
              <w:rPr>
                <w:rFonts w:cstheme="minorHAnsi"/>
                <w:sz w:val="22"/>
                <w:szCs w:val="22"/>
              </w:rPr>
              <w:t>The investigators cannot readily ascertain the identity of the individual(s) to whom the coded private information or specimens pertain because, for example:</w:t>
            </w:r>
          </w:p>
          <w:p w14:paraId="6DBF4243" w14:textId="734FDDD8" w:rsidR="00667A53" w:rsidRPr="007E5F25" w:rsidRDefault="00667A53" w:rsidP="00667A53">
            <w:pPr>
              <w:pStyle w:val="ListParagraph"/>
              <w:numPr>
                <w:ilvl w:val="0"/>
                <w:numId w:val="35"/>
              </w:numPr>
              <w:rPr>
                <w:rFonts w:cstheme="minorHAnsi"/>
                <w:b/>
                <w:sz w:val="22"/>
                <w:szCs w:val="22"/>
              </w:rPr>
            </w:pPr>
            <w:r w:rsidRPr="007E5F25">
              <w:rPr>
                <w:rFonts w:cstheme="minorHAnsi"/>
                <w:sz w:val="22"/>
                <w:szCs w:val="22"/>
              </w:rPr>
              <w:lastRenderedPageBreak/>
              <w:t xml:space="preserve">the investigators and the holder of the key (source) will enter into an agreement prohibiting the release of the key to the investigators under any circumstances, until the individuals are deceased </w:t>
            </w:r>
            <w:r w:rsidRPr="007E5F25">
              <w:rPr>
                <w:rFonts w:cstheme="minorHAnsi"/>
                <w:i/>
                <w:sz w:val="22"/>
                <w:szCs w:val="22"/>
              </w:rPr>
              <w:t>(note: Although HHS regulations do not require the IRB to review and approve this agreement, the signed agreement between the provider and recipient, stipulating that the key will not be released, must be executed prior to the exchange of data/specimens);</w:t>
            </w:r>
            <w:r w:rsidRPr="007E5F25">
              <w:rPr>
                <w:rFonts w:cstheme="minorHAnsi"/>
                <w:i/>
                <w:color w:val="7030A0"/>
                <w:sz w:val="22"/>
                <w:szCs w:val="22"/>
              </w:rPr>
              <w:t xml:space="preserve"> </w:t>
            </w:r>
            <w:r w:rsidRPr="007E5F25">
              <w:rPr>
                <w:rFonts w:cstheme="minorHAnsi"/>
                <w:b/>
                <w:sz w:val="22"/>
                <w:szCs w:val="22"/>
              </w:rPr>
              <w:t>OR</w:t>
            </w:r>
          </w:p>
          <w:p w14:paraId="7211CD26" w14:textId="16936457" w:rsidR="00667A53" w:rsidRPr="007E5F25" w:rsidRDefault="00667A53" w:rsidP="00667A53">
            <w:pPr>
              <w:pStyle w:val="ListParagraph"/>
              <w:numPr>
                <w:ilvl w:val="0"/>
                <w:numId w:val="35"/>
              </w:numPr>
              <w:rPr>
                <w:rFonts w:cstheme="minorHAnsi"/>
                <w:b/>
                <w:sz w:val="22"/>
                <w:szCs w:val="22"/>
              </w:rPr>
            </w:pPr>
            <w:r w:rsidRPr="007E5F25">
              <w:rPr>
                <w:rFonts w:cstheme="minorHAnsi"/>
                <w:sz w:val="22"/>
                <w:szCs w:val="22"/>
              </w:rPr>
              <w:t xml:space="preserve">there are IRB-approved written policies and operating procedures for a repository or data management center that prohibit the release of the key to the investigators under any circumstances, until the individuals are deceased; </w:t>
            </w:r>
            <w:r w:rsidRPr="007E5F25">
              <w:rPr>
                <w:rFonts w:cstheme="minorHAnsi"/>
                <w:b/>
                <w:sz w:val="22"/>
                <w:szCs w:val="22"/>
              </w:rPr>
              <w:t>OR</w:t>
            </w:r>
          </w:p>
          <w:p w14:paraId="3B78C62F" w14:textId="7CB4CEA0" w:rsidR="00667A53" w:rsidRPr="007E5F25" w:rsidRDefault="00667A53" w:rsidP="00667A53">
            <w:pPr>
              <w:pStyle w:val="ListParagraph"/>
              <w:numPr>
                <w:ilvl w:val="0"/>
                <w:numId w:val="35"/>
              </w:numPr>
              <w:rPr>
                <w:rFonts w:cstheme="minorHAnsi"/>
                <w:b/>
                <w:sz w:val="22"/>
                <w:szCs w:val="22"/>
              </w:rPr>
            </w:pPr>
            <w:r w:rsidRPr="007E5F25">
              <w:rPr>
                <w:rFonts w:cstheme="minorHAnsi"/>
                <w:sz w:val="22"/>
                <w:szCs w:val="22"/>
              </w:rPr>
              <w:t>there are other legal requirements prohibiting the release of the key to the investigators, until the individuals are deceased;</w:t>
            </w:r>
            <w:r w:rsidRPr="007E5F25">
              <w:rPr>
                <w:rFonts w:cstheme="minorHAnsi"/>
                <w:b/>
                <w:sz w:val="22"/>
                <w:szCs w:val="22"/>
              </w:rPr>
              <w:t xml:space="preserve"> AND</w:t>
            </w:r>
          </w:p>
          <w:p w14:paraId="3F67C04B" w14:textId="77777777" w:rsidR="00667A53" w:rsidRPr="007E5F25" w:rsidRDefault="00667A53" w:rsidP="00667A53">
            <w:pPr>
              <w:pStyle w:val="ListParagraph"/>
              <w:ind w:left="1080"/>
              <w:rPr>
                <w:rFonts w:cstheme="minorHAnsi"/>
                <w:b/>
                <w:sz w:val="22"/>
                <w:szCs w:val="22"/>
              </w:rPr>
            </w:pPr>
          </w:p>
          <w:p w14:paraId="74B70CEA" w14:textId="3A7D6C43" w:rsidR="00667A53" w:rsidRPr="007E5F25" w:rsidRDefault="00667A53" w:rsidP="00667A53">
            <w:pPr>
              <w:pStyle w:val="ListParagraph"/>
              <w:numPr>
                <w:ilvl w:val="0"/>
                <w:numId w:val="34"/>
              </w:numPr>
              <w:rPr>
                <w:rFonts w:cstheme="minorHAnsi"/>
                <w:b/>
                <w:sz w:val="22"/>
                <w:szCs w:val="22"/>
              </w:rPr>
            </w:pPr>
            <w:r w:rsidRPr="007E5F25">
              <w:rPr>
                <w:rFonts w:cstheme="minorHAnsi"/>
                <w:sz w:val="22"/>
                <w:szCs w:val="22"/>
              </w:rPr>
              <w:t xml:space="preserve">Specimens DO NOT include viable embryos, human fetal tissue, human embryonic stem cells (HESC), induced pluripotent stem cells (IPSC) or human embryonic cell lines; </w:t>
            </w:r>
            <w:r w:rsidRPr="007E5F25">
              <w:rPr>
                <w:rFonts w:cstheme="minorHAnsi"/>
                <w:b/>
                <w:sz w:val="22"/>
                <w:szCs w:val="22"/>
              </w:rPr>
              <w:t>AND</w:t>
            </w:r>
          </w:p>
          <w:p w14:paraId="78AF0ECB" w14:textId="77777777" w:rsidR="00667A53" w:rsidRPr="007E5F25" w:rsidRDefault="00667A53" w:rsidP="00667A53">
            <w:pPr>
              <w:pStyle w:val="ListParagraph"/>
              <w:rPr>
                <w:rFonts w:cstheme="minorHAnsi"/>
                <w:b/>
                <w:sz w:val="22"/>
                <w:szCs w:val="22"/>
              </w:rPr>
            </w:pPr>
          </w:p>
          <w:p w14:paraId="336F84FE" w14:textId="6ED77462" w:rsidR="00667A53" w:rsidRPr="007E5F25" w:rsidRDefault="00667A53" w:rsidP="00667A53">
            <w:pPr>
              <w:pStyle w:val="ListParagraph"/>
              <w:numPr>
                <w:ilvl w:val="0"/>
                <w:numId w:val="34"/>
              </w:numPr>
              <w:rPr>
                <w:rFonts w:cstheme="minorHAnsi"/>
                <w:b/>
                <w:sz w:val="22"/>
                <w:szCs w:val="22"/>
              </w:rPr>
            </w:pPr>
            <w:r w:rsidRPr="007E5F25">
              <w:rPr>
                <w:rFonts w:cstheme="minorHAnsi"/>
                <w:sz w:val="22"/>
                <w:szCs w:val="22"/>
              </w:rPr>
              <w:t xml:space="preserve">Large-scale genomic data, including genome-wide association studies (GWAS), single nucleotide polymorphisms (SNP) arrays, and genome sequence, transcriptomic, metagenomic, epigenomic, and gene expression data, will NOT used in this project; </w:t>
            </w:r>
            <w:r w:rsidRPr="007E5F25">
              <w:rPr>
                <w:rFonts w:cstheme="minorHAnsi"/>
                <w:b/>
                <w:sz w:val="22"/>
                <w:szCs w:val="22"/>
              </w:rPr>
              <w:t>AND</w:t>
            </w:r>
          </w:p>
          <w:p w14:paraId="5A98D081" w14:textId="4F0918D0" w:rsidR="00667A53" w:rsidRPr="007E5F25" w:rsidRDefault="00667A53" w:rsidP="00667A53">
            <w:pPr>
              <w:rPr>
                <w:rFonts w:cstheme="minorHAnsi"/>
                <w:b/>
                <w:sz w:val="22"/>
                <w:szCs w:val="22"/>
              </w:rPr>
            </w:pPr>
          </w:p>
          <w:p w14:paraId="01A03278" w14:textId="005423C1" w:rsidR="00667A53" w:rsidRPr="007E5F25" w:rsidRDefault="00667A53" w:rsidP="00667A53">
            <w:pPr>
              <w:pStyle w:val="ListParagraph"/>
              <w:numPr>
                <w:ilvl w:val="0"/>
                <w:numId w:val="34"/>
              </w:numPr>
              <w:rPr>
                <w:rFonts w:cstheme="minorHAnsi"/>
                <w:b/>
                <w:sz w:val="22"/>
                <w:szCs w:val="22"/>
              </w:rPr>
            </w:pPr>
            <w:r w:rsidRPr="007E5F25">
              <w:rPr>
                <w:rFonts w:cstheme="minorHAnsi"/>
                <w:sz w:val="22"/>
                <w:szCs w:val="22"/>
              </w:rPr>
              <w:t xml:space="preserve">Results of the activity will </w:t>
            </w:r>
            <w:r w:rsidRPr="007E5F25">
              <w:rPr>
                <w:rFonts w:cstheme="minorHAnsi"/>
                <w:b/>
                <w:sz w:val="22"/>
                <w:szCs w:val="22"/>
                <w:u w:val="single"/>
              </w:rPr>
              <w:t>NOT</w:t>
            </w:r>
            <w:r w:rsidRPr="007E5F25">
              <w:rPr>
                <w:rFonts w:cstheme="minorHAnsi"/>
                <w:sz w:val="22"/>
                <w:szCs w:val="22"/>
              </w:rPr>
              <w:t xml:space="preserve"> be submitted to the FDA or held for inspection by the FDA</w:t>
            </w:r>
          </w:p>
          <w:p w14:paraId="13B1953A" w14:textId="25185C9F" w:rsidR="00182ADD" w:rsidRPr="007E5F25" w:rsidRDefault="00182ADD" w:rsidP="00667A53">
            <w:pPr>
              <w:pStyle w:val="ListParagraph"/>
              <w:rPr>
                <w:rFonts w:cstheme="minorHAnsi"/>
                <w:b/>
                <w:sz w:val="22"/>
                <w:szCs w:val="22"/>
              </w:rPr>
            </w:pPr>
          </w:p>
          <w:p w14:paraId="5B1CDE4E" w14:textId="0DB825D1" w:rsidR="00985225" w:rsidRPr="007E5F25" w:rsidRDefault="008F676A" w:rsidP="007D5C9E">
            <w:pPr>
              <w:widowControl/>
              <w:spacing w:after="240"/>
              <w:ind w:left="360"/>
              <w:rPr>
                <w:rFonts w:cstheme="minorHAnsi"/>
                <w:sz w:val="22"/>
                <w:szCs w:val="22"/>
              </w:rPr>
            </w:pPr>
            <w:r w:rsidRPr="00C50E28">
              <w:rPr>
                <w:rFonts w:cstheme="minorHAnsi"/>
                <w:b/>
                <w:color w:val="C00000"/>
                <w:sz w:val="22"/>
                <w:szCs w:val="22"/>
                <w:u w:val="single"/>
              </w:rPr>
              <w:t>NOTE</w:t>
            </w:r>
            <w:r w:rsidRPr="00C50E28">
              <w:rPr>
                <w:rFonts w:cstheme="minorHAnsi"/>
                <w:b/>
                <w:color w:val="C00000"/>
                <w:sz w:val="22"/>
                <w:szCs w:val="22"/>
              </w:rPr>
              <w:t>:</w:t>
            </w:r>
            <w:r w:rsidRPr="007E5F25">
              <w:rPr>
                <w:rFonts w:cstheme="minorHAnsi"/>
                <w:b/>
                <w:sz w:val="22"/>
                <w:szCs w:val="22"/>
              </w:rPr>
              <w:t xml:space="preserve"> </w:t>
            </w:r>
            <w:r w:rsidR="00647B1E" w:rsidRPr="007E5F25">
              <w:rPr>
                <w:rFonts w:cstheme="minorHAnsi"/>
                <w:sz w:val="22"/>
                <w:szCs w:val="22"/>
              </w:rPr>
              <w:t>If a researcher or any of the research study personnel listed on the protocol have direct knowledge of subjects or access to the code (possibility to readily ascertain the identity of the individual or of re</w:t>
            </w:r>
            <w:r w:rsidR="00DC0039">
              <w:rPr>
                <w:rFonts w:cstheme="minorHAnsi"/>
                <w:sz w:val="22"/>
                <w:szCs w:val="22"/>
              </w:rPr>
              <w:t>-</w:t>
            </w:r>
            <w:r w:rsidR="00647B1E" w:rsidRPr="007E5F25">
              <w:rPr>
                <w:rFonts w:cstheme="minorHAnsi"/>
                <w:sz w:val="22"/>
                <w:szCs w:val="22"/>
              </w:rPr>
              <w:t>identifying subjects), the activity would be human research requiring IRB review.</w:t>
            </w:r>
          </w:p>
        </w:tc>
      </w:tr>
      <w:tr w:rsidR="008F676A" w:rsidRPr="00DD32AB" w14:paraId="7C2DA3C5" w14:textId="77777777" w:rsidTr="0097079D">
        <w:tc>
          <w:tcPr>
            <w:tcW w:w="5000" w:type="pct"/>
            <w:shd w:val="clear" w:color="auto" w:fill="auto"/>
          </w:tcPr>
          <w:p w14:paraId="16AD561F" w14:textId="3E0E33FC" w:rsidR="00115B97" w:rsidRPr="007E5F25" w:rsidRDefault="008F676A" w:rsidP="007D5C9E">
            <w:pPr>
              <w:pStyle w:val="ListParagraph"/>
              <w:numPr>
                <w:ilvl w:val="0"/>
                <w:numId w:val="46"/>
              </w:numPr>
              <w:spacing w:before="240"/>
              <w:contextualSpacing w:val="0"/>
              <w:rPr>
                <w:rFonts w:cstheme="minorHAnsi"/>
                <w:color w:val="7030A0"/>
                <w:sz w:val="22"/>
                <w:szCs w:val="22"/>
              </w:rPr>
            </w:pPr>
            <w:bookmarkStart w:id="11" w:name="LDS"/>
            <w:r w:rsidRPr="007E5F25">
              <w:rPr>
                <w:rFonts w:cstheme="minorHAnsi"/>
                <w:b/>
                <w:sz w:val="22"/>
                <w:szCs w:val="22"/>
              </w:rPr>
              <w:lastRenderedPageBreak/>
              <w:t>Receipt and/or analysis of limited data set</w:t>
            </w:r>
            <w:r w:rsidR="00702612" w:rsidRPr="007E5F25">
              <w:rPr>
                <w:rFonts w:cstheme="minorHAnsi"/>
                <w:b/>
                <w:sz w:val="22"/>
                <w:szCs w:val="22"/>
              </w:rPr>
              <w:t>s</w:t>
            </w:r>
            <w:bookmarkEnd w:id="11"/>
            <w:r w:rsidRPr="007E5F25">
              <w:rPr>
                <w:rFonts w:cstheme="minorHAnsi"/>
                <w:b/>
                <w:sz w:val="22"/>
                <w:szCs w:val="22"/>
              </w:rPr>
              <w:t xml:space="preserve">: </w:t>
            </w:r>
            <w:r w:rsidR="00115B97" w:rsidRPr="007E5F25">
              <w:rPr>
                <w:rFonts w:cstheme="minorHAnsi"/>
                <w:sz w:val="22"/>
                <w:szCs w:val="22"/>
              </w:rPr>
              <w:t xml:space="preserve">The project is limited to analyzing a limited data set (LDS) </w:t>
            </w:r>
            <w:r w:rsidR="00136C86" w:rsidRPr="007E5F25">
              <w:rPr>
                <w:rFonts w:cstheme="minorHAnsi"/>
                <w:sz w:val="22"/>
                <w:szCs w:val="22"/>
              </w:rPr>
              <w:t xml:space="preserve">as defined in </w:t>
            </w:r>
            <w:hyperlink r:id="rId14" w:history="1">
              <w:r w:rsidR="00136C86" w:rsidRPr="007E5F25">
                <w:rPr>
                  <w:rStyle w:val="Hyperlink"/>
                  <w:rFonts w:cstheme="minorHAnsi"/>
                  <w:color w:val="0000CC"/>
                  <w:sz w:val="22"/>
                  <w:szCs w:val="22"/>
                </w:rPr>
                <w:t>45 CFR 164.514(e</w:t>
              </w:r>
            </w:hyperlink>
            <w:r w:rsidR="00136C86" w:rsidRPr="007E5F25">
              <w:rPr>
                <w:rFonts w:cstheme="minorHAnsi"/>
                <w:color w:val="0000CC"/>
                <w:sz w:val="22"/>
                <w:szCs w:val="22"/>
              </w:rPr>
              <w:t>)</w:t>
            </w:r>
            <w:r w:rsidR="00136C86" w:rsidRPr="007E5F25">
              <w:rPr>
                <w:rFonts w:cstheme="minorHAnsi"/>
                <w:sz w:val="22"/>
                <w:szCs w:val="22"/>
              </w:rPr>
              <w:t xml:space="preserve"> </w:t>
            </w:r>
            <w:r w:rsidR="00115B97" w:rsidRPr="007E5F25">
              <w:rPr>
                <w:rFonts w:cstheme="minorHAnsi"/>
                <w:sz w:val="22"/>
                <w:szCs w:val="22"/>
              </w:rPr>
              <w:t xml:space="preserve">of PHI </w:t>
            </w:r>
            <w:r w:rsidR="00A65843" w:rsidRPr="007E5F25">
              <w:rPr>
                <w:rFonts w:cstheme="minorHAnsi"/>
                <w:sz w:val="22"/>
                <w:szCs w:val="22"/>
              </w:rPr>
              <w:t xml:space="preserve">received by an LSUHSC-NO affiliated investigator </w:t>
            </w:r>
            <w:r w:rsidR="006F7238" w:rsidRPr="007E5F25">
              <w:rPr>
                <w:rFonts w:cstheme="minorHAnsi"/>
                <w:sz w:val="22"/>
                <w:szCs w:val="22"/>
              </w:rPr>
              <w:t xml:space="preserve">(recipient) </w:t>
            </w:r>
            <w:r w:rsidR="00115B97" w:rsidRPr="007E5F25">
              <w:rPr>
                <w:rFonts w:cstheme="minorHAnsi"/>
                <w:sz w:val="22"/>
                <w:szCs w:val="22"/>
              </w:rPr>
              <w:t xml:space="preserve">and there is a signed data use agreement (DUA) in place </w:t>
            </w:r>
            <w:r w:rsidR="00A65843" w:rsidRPr="007E5F25">
              <w:rPr>
                <w:rFonts w:cstheme="minorHAnsi"/>
                <w:sz w:val="22"/>
                <w:szCs w:val="22"/>
              </w:rPr>
              <w:t xml:space="preserve">between the provider (or their </w:t>
            </w:r>
            <w:r w:rsidR="006F7238" w:rsidRPr="007E5F25">
              <w:rPr>
                <w:rFonts w:cstheme="minorHAnsi"/>
                <w:sz w:val="22"/>
                <w:szCs w:val="22"/>
              </w:rPr>
              <w:t>institution</w:t>
            </w:r>
            <w:r w:rsidR="00A65843" w:rsidRPr="007E5F25">
              <w:rPr>
                <w:rFonts w:cstheme="minorHAnsi"/>
                <w:sz w:val="22"/>
                <w:szCs w:val="22"/>
              </w:rPr>
              <w:t xml:space="preserve">) and the </w:t>
            </w:r>
            <w:r w:rsidR="006F7238" w:rsidRPr="007E5F25">
              <w:rPr>
                <w:rFonts w:cstheme="minorHAnsi"/>
                <w:sz w:val="22"/>
                <w:szCs w:val="22"/>
              </w:rPr>
              <w:t>recipient</w:t>
            </w:r>
            <w:r w:rsidR="00A65843" w:rsidRPr="007E5F25">
              <w:rPr>
                <w:rFonts w:cstheme="minorHAnsi"/>
                <w:sz w:val="22"/>
                <w:szCs w:val="22"/>
              </w:rPr>
              <w:t xml:space="preserve"> </w:t>
            </w:r>
            <w:r w:rsidR="006F7238" w:rsidRPr="007E5F25">
              <w:rPr>
                <w:rFonts w:cstheme="minorHAnsi"/>
                <w:sz w:val="22"/>
                <w:szCs w:val="22"/>
              </w:rPr>
              <w:t xml:space="preserve">(or their institution). </w:t>
            </w:r>
          </w:p>
          <w:p w14:paraId="12CD9DEF" w14:textId="77777777" w:rsidR="00115B97" w:rsidRPr="007E5F25" w:rsidRDefault="00115B97" w:rsidP="00051EC3">
            <w:pPr>
              <w:rPr>
                <w:rFonts w:cstheme="minorHAnsi"/>
                <w:b/>
                <w:sz w:val="22"/>
                <w:szCs w:val="22"/>
              </w:rPr>
            </w:pPr>
          </w:p>
          <w:p w14:paraId="753095EA" w14:textId="2CBE802D" w:rsidR="008F676A" w:rsidRPr="007E5F25" w:rsidRDefault="001D72B8" w:rsidP="007E5F25">
            <w:pPr>
              <w:pStyle w:val="ListParagraph"/>
              <w:ind w:left="360"/>
              <w:rPr>
                <w:rFonts w:cstheme="minorHAnsi"/>
                <w:sz w:val="22"/>
                <w:szCs w:val="22"/>
              </w:rPr>
            </w:pPr>
            <w:r w:rsidRPr="007E5F25">
              <w:rPr>
                <w:rFonts w:cstheme="minorHAnsi"/>
                <w:sz w:val="22"/>
                <w:szCs w:val="22"/>
              </w:rPr>
              <w:t xml:space="preserve">A LDS </w:t>
            </w:r>
            <w:r w:rsidR="006F7238" w:rsidRPr="007E5F25">
              <w:rPr>
                <w:rFonts w:cstheme="minorHAnsi"/>
                <w:sz w:val="22"/>
                <w:szCs w:val="22"/>
              </w:rPr>
              <w:t xml:space="preserve">is PHI that </w:t>
            </w:r>
            <w:r w:rsidRPr="007E5F25">
              <w:rPr>
                <w:rFonts w:cstheme="minorHAnsi"/>
                <w:b/>
                <w:sz w:val="22"/>
                <w:szCs w:val="22"/>
                <w:u w:val="single"/>
              </w:rPr>
              <w:t>excludes</w:t>
            </w:r>
            <w:r w:rsidRPr="007E5F25">
              <w:rPr>
                <w:rFonts w:cstheme="minorHAnsi"/>
                <w:sz w:val="22"/>
                <w:szCs w:val="22"/>
              </w:rPr>
              <w:t xml:space="preserve"> the following direct identifiers of the individual or of relatives, employers, or household members and may be used or disclosed for research purposes without authorization from the research subject or a waiver of authorization from a Privacy Board:</w:t>
            </w:r>
          </w:p>
          <w:p w14:paraId="3EA5215D" w14:textId="77777777" w:rsidR="0069608C" w:rsidRPr="007E5F25" w:rsidRDefault="008F676A" w:rsidP="007E5F25">
            <w:pPr>
              <w:pStyle w:val="ListParagraph"/>
              <w:numPr>
                <w:ilvl w:val="0"/>
                <w:numId w:val="41"/>
              </w:numPr>
              <w:rPr>
                <w:sz w:val="22"/>
                <w:szCs w:val="22"/>
              </w:rPr>
            </w:pPr>
            <w:r w:rsidRPr="007E5F25">
              <w:rPr>
                <w:sz w:val="22"/>
                <w:szCs w:val="22"/>
              </w:rPr>
              <w:t>Names</w:t>
            </w:r>
            <w:r w:rsidR="006B6CA5" w:rsidRPr="007E5F25">
              <w:rPr>
                <w:sz w:val="22"/>
                <w:szCs w:val="22"/>
              </w:rPr>
              <w:t>, including initials</w:t>
            </w:r>
          </w:p>
          <w:p w14:paraId="1C460D4C" w14:textId="2E57AE6B" w:rsidR="008F676A" w:rsidRPr="007E5F25" w:rsidRDefault="008F676A" w:rsidP="007E5F25">
            <w:pPr>
              <w:pStyle w:val="ListParagraph"/>
              <w:numPr>
                <w:ilvl w:val="0"/>
                <w:numId w:val="41"/>
              </w:numPr>
              <w:rPr>
                <w:rFonts w:cstheme="minorHAnsi"/>
                <w:sz w:val="22"/>
                <w:szCs w:val="22"/>
              </w:rPr>
            </w:pPr>
            <w:r w:rsidRPr="007E5F25">
              <w:rPr>
                <w:rFonts w:cstheme="minorHAnsi"/>
                <w:sz w:val="22"/>
                <w:szCs w:val="22"/>
              </w:rPr>
              <w:t>Postal address information, other than town or city, State, and zip code</w:t>
            </w:r>
          </w:p>
          <w:p w14:paraId="4678CEE3" w14:textId="00037007" w:rsidR="008F676A" w:rsidRPr="007E5F25" w:rsidRDefault="008F676A" w:rsidP="007E5F25">
            <w:pPr>
              <w:pStyle w:val="ListParagraph"/>
              <w:numPr>
                <w:ilvl w:val="0"/>
                <w:numId w:val="41"/>
              </w:numPr>
              <w:rPr>
                <w:rFonts w:cstheme="minorHAnsi"/>
                <w:sz w:val="22"/>
                <w:szCs w:val="22"/>
              </w:rPr>
            </w:pPr>
            <w:r w:rsidRPr="007E5F25">
              <w:rPr>
                <w:rFonts w:cstheme="minorHAnsi"/>
                <w:sz w:val="22"/>
                <w:szCs w:val="22"/>
              </w:rPr>
              <w:t>Telephone</w:t>
            </w:r>
            <w:r w:rsidR="006B6CA5" w:rsidRPr="007E5F25">
              <w:rPr>
                <w:rFonts w:cstheme="minorHAnsi"/>
                <w:sz w:val="22"/>
                <w:szCs w:val="22"/>
              </w:rPr>
              <w:t xml:space="preserve"> or fax</w:t>
            </w:r>
            <w:r w:rsidRPr="007E5F25">
              <w:rPr>
                <w:rFonts w:cstheme="minorHAnsi"/>
                <w:sz w:val="22"/>
                <w:szCs w:val="22"/>
              </w:rPr>
              <w:t xml:space="preserve"> numbers</w:t>
            </w:r>
          </w:p>
          <w:p w14:paraId="23A5AFBC" w14:textId="6D19C763" w:rsidR="008F676A" w:rsidRPr="007E5F25" w:rsidRDefault="008F676A" w:rsidP="007E5F25">
            <w:pPr>
              <w:pStyle w:val="ListParagraph"/>
              <w:numPr>
                <w:ilvl w:val="0"/>
                <w:numId w:val="41"/>
              </w:numPr>
              <w:rPr>
                <w:rFonts w:cstheme="minorHAnsi"/>
                <w:sz w:val="22"/>
                <w:szCs w:val="22"/>
              </w:rPr>
            </w:pPr>
            <w:r w:rsidRPr="007E5F25">
              <w:rPr>
                <w:rFonts w:cstheme="minorHAnsi"/>
                <w:sz w:val="22"/>
                <w:szCs w:val="22"/>
              </w:rPr>
              <w:t xml:space="preserve">Electronic </w:t>
            </w:r>
            <w:r w:rsidR="006B6CA5" w:rsidRPr="007E5F25">
              <w:rPr>
                <w:rFonts w:cstheme="minorHAnsi"/>
                <w:sz w:val="22"/>
                <w:szCs w:val="22"/>
              </w:rPr>
              <w:t>e</w:t>
            </w:r>
            <w:r w:rsidRPr="007E5F25">
              <w:rPr>
                <w:rFonts w:cstheme="minorHAnsi"/>
                <w:sz w:val="22"/>
                <w:szCs w:val="22"/>
              </w:rPr>
              <w:t>mail addresses</w:t>
            </w:r>
          </w:p>
          <w:p w14:paraId="26538DE6" w14:textId="4816AD55" w:rsidR="008F676A" w:rsidRPr="007E5F25" w:rsidRDefault="008F676A" w:rsidP="007E5F25">
            <w:pPr>
              <w:pStyle w:val="ListParagraph"/>
              <w:numPr>
                <w:ilvl w:val="0"/>
                <w:numId w:val="41"/>
              </w:numPr>
              <w:rPr>
                <w:rFonts w:cstheme="minorHAnsi"/>
                <w:sz w:val="22"/>
                <w:szCs w:val="22"/>
              </w:rPr>
            </w:pPr>
            <w:r w:rsidRPr="007E5F25">
              <w:rPr>
                <w:rFonts w:cstheme="minorHAnsi"/>
                <w:sz w:val="22"/>
                <w:szCs w:val="22"/>
              </w:rPr>
              <w:t>Social Security numbers</w:t>
            </w:r>
            <w:r w:rsidR="006B6CA5" w:rsidRPr="007E5F25">
              <w:rPr>
                <w:rFonts w:cstheme="minorHAnsi"/>
                <w:sz w:val="22"/>
                <w:szCs w:val="22"/>
              </w:rPr>
              <w:t>, medical records numbers, health-plan beneficiary numbers, Account numbers</w:t>
            </w:r>
          </w:p>
          <w:p w14:paraId="6E7778C8" w14:textId="7D1600C6" w:rsidR="008F676A" w:rsidRPr="007E5F25" w:rsidRDefault="008F676A" w:rsidP="007E5F25">
            <w:pPr>
              <w:pStyle w:val="ListParagraph"/>
              <w:numPr>
                <w:ilvl w:val="0"/>
                <w:numId w:val="41"/>
              </w:numPr>
              <w:rPr>
                <w:rFonts w:cstheme="minorHAnsi"/>
                <w:sz w:val="22"/>
                <w:szCs w:val="22"/>
              </w:rPr>
            </w:pPr>
            <w:r w:rsidRPr="007E5F25">
              <w:rPr>
                <w:rFonts w:cstheme="minorHAnsi"/>
                <w:sz w:val="22"/>
                <w:szCs w:val="22"/>
              </w:rPr>
              <w:t>Certificate</w:t>
            </w:r>
            <w:r w:rsidR="006B6CA5" w:rsidRPr="007E5F25">
              <w:rPr>
                <w:rFonts w:cstheme="minorHAnsi"/>
                <w:sz w:val="22"/>
                <w:szCs w:val="22"/>
              </w:rPr>
              <w:t>/</w:t>
            </w:r>
            <w:r w:rsidRPr="007E5F25">
              <w:rPr>
                <w:rFonts w:cstheme="minorHAnsi"/>
                <w:sz w:val="22"/>
                <w:szCs w:val="22"/>
              </w:rPr>
              <w:t>license numbers</w:t>
            </w:r>
          </w:p>
          <w:p w14:paraId="786194C0" w14:textId="6E7EBD18" w:rsidR="008F676A" w:rsidRPr="007E5F25" w:rsidRDefault="008F676A" w:rsidP="007E5F25">
            <w:pPr>
              <w:pStyle w:val="ListParagraph"/>
              <w:numPr>
                <w:ilvl w:val="0"/>
                <w:numId w:val="41"/>
              </w:numPr>
              <w:rPr>
                <w:rFonts w:cstheme="minorHAnsi"/>
                <w:sz w:val="22"/>
                <w:szCs w:val="22"/>
              </w:rPr>
            </w:pPr>
            <w:r w:rsidRPr="007E5F25">
              <w:rPr>
                <w:rFonts w:cstheme="minorHAnsi"/>
                <w:sz w:val="22"/>
                <w:szCs w:val="22"/>
              </w:rPr>
              <w:t>Vehicle identifiers and serial numbers, including license plate numbers</w:t>
            </w:r>
          </w:p>
          <w:p w14:paraId="529492F1" w14:textId="71856E02" w:rsidR="008F676A" w:rsidRPr="007E5F25" w:rsidRDefault="008F676A" w:rsidP="007E5F25">
            <w:pPr>
              <w:pStyle w:val="ListParagraph"/>
              <w:numPr>
                <w:ilvl w:val="0"/>
                <w:numId w:val="41"/>
              </w:numPr>
              <w:rPr>
                <w:rFonts w:cstheme="minorHAnsi"/>
                <w:sz w:val="22"/>
                <w:szCs w:val="22"/>
              </w:rPr>
            </w:pPr>
            <w:r w:rsidRPr="007E5F25">
              <w:rPr>
                <w:rFonts w:cstheme="minorHAnsi"/>
                <w:sz w:val="22"/>
                <w:szCs w:val="22"/>
              </w:rPr>
              <w:t>Device identifiers and serial numbers</w:t>
            </w:r>
          </w:p>
          <w:p w14:paraId="28D617DF" w14:textId="234C7634" w:rsidR="008F676A" w:rsidRPr="007E5F25" w:rsidRDefault="008F676A" w:rsidP="007E5F25">
            <w:pPr>
              <w:pStyle w:val="ListParagraph"/>
              <w:numPr>
                <w:ilvl w:val="0"/>
                <w:numId w:val="41"/>
              </w:numPr>
              <w:rPr>
                <w:rFonts w:cstheme="minorHAnsi"/>
                <w:sz w:val="22"/>
                <w:szCs w:val="22"/>
              </w:rPr>
            </w:pPr>
            <w:r w:rsidRPr="007E5F25">
              <w:rPr>
                <w:rFonts w:cstheme="minorHAnsi"/>
                <w:sz w:val="22"/>
                <w:szCs w:val="22"/>
              </w:rPr>
              <w:t>Web Universal Resource Locators (URLs)</w:t>
            </w:r>
          </w:p>
          <w:p w14:paraId="385E8434" w14:textId="4D02F8FD" w:rsidR="008F676A" w:rsidRPr="007E5F25" w:rsidRDefault="008F676A" w:rsidP="007E5F25">
            <w:pPr>
              <w:pStyle w:val="ListParagraph"/>
              <w:numPr>
                <w:ilvl w:val="0"/>
                <w:numId w:val="41"/>
              </w:numPr>
              <w:rPr>
                <w:rFonts w:cstheme="minorHAnsi"/>
                <w:sz w:val="22"/>
                <w:szCs w:val="22"/>
              </w:rPr>
            </w:pPr>
            <w:r w:rsidRPr="007E5F25">
              <w:rPr>
                <w:rFonts w:cstheme="minorHAnsi"/>
                <w:sz w:val="22"/>
                <w:szCs w:val="22"/>
              </w:rPr>
              <w:t>Internet Protocol (IP) address numbers</w:t>
            </w:r>
          </w:p>
          <w:p w14:paraId="1D028F97" w14:textId="70057100" w:rsidR="008F676A" w:rsidRPr="007E5F25" w:rsidRDefault="008F676A" w:rsidP="007E5F25">
            <w:pPr>
              <w:pStyle w:val="ListParagraph"/>
              <w:numPr>
                <w:ilvl w:val="0"/>
                <w:numId w:val="41"/>
              </w:numPr>
              <w:rPr>
                <w:rFonts w:cstheme="minorHAnsi"/>
                <w:sz w:val="22"/>
                <w:szCs w:val="22"/>
              </w:rPr>
            </w:pPr>
            <w:r w:rsidRPr="007E5F25">
              <w:rPr>
                <w:rFonts w:cstheme="minorHAnsi"/>
                <w:sz w:val="22"/>
                <w:szCs w:val="22"/>
              </w:rPr>
              <w:lastRenderedPageBreak/>
              <w:t>Biometric identifies including fingerprints and voice prints</w:t>
            </w:r>
          </w:p>
          <w:p w14:paraId="064B5F63" w14:textId="77777777" w:rsidR="008F676A" w:rsidRPr="007E5F25" w:rsidRDefault="008F676A" w:rsidP="007E5F25">
            <w:pPr>
              <w:pStyle w:val="ListParagraph"/>
              <w:numPr>
                <w:ilvl w:val="0"/>
                <w:numId w:val="41"/>
              </w:numPr>
              <w:rPr>
                <w:rFonts w:cstheme="minorHAnsi"/>
                <w:sz w:val="22"/>
                <w:szCs w:val="22"/>
              </w:rPr>
            </w:pPr>
            <w:r w:rsidRPr="007E5F25">
              <w:rPr>
                <w:rFonts w:cstheme="minorHAnsi"/>
                <w:sz w:val="22"/>
                <w:szCs w:val="22"/>
              </w:rPr>
              <w:t>Full-face photographic images and any comparable image</w:t>
            </w:r>
          </w:p>
          <w:p w14:paraId="1497100A" w14:textId="77777777" w:rsidR="006E42F7" w:rsidRPr="007E5F25" w:rsidRDefault="006E42F7" w:rsidP="008F676A">
            <w:pPr>
              <w:pStyle w:val="ListParagraph"/>
              <w:widowControl/>
              <w:spacing w:after="120"/>
              <w:rPr>
                <w:rFonts w:cstheme="minorHAnsi"/>
                <w:sz w:val="22"/>
                <w:szCs w:val="22"/>
              </w:rPr>
            </w:pPr>
          </w:p>
          <w:p w14:paraId="024F1685" w14:textId="77777777" w:rsidR="00ED14C5" w:rsidRPr="007E5F25" w:rsidRDefault="001D72B8" w:rsidP="001D72B8">
            <w:pPr>
              <w:pStyle w:val="ListParagraph"/>
              <w:widowControl/>
              <w:spacing w:after="120"/>
              <w:rPr>
                <w:rFonts w:cstheme="minorHAnsi"/>
                <w:sz w:val="22"/>
                <w:szCs w:val="22"/>
              </w:rPr>
            </w:pPr>
            <w:r w:rsidRPr="007E5F25">
              <w:rPr>
                <w:rFonts w:cstheme="minorHAnsi"/>
                <w:sz w:val="22"/>
                <w:szCs w:val="22"/>
              </w:rPr>
              <w:t>For any research use of a LDS, the covered entity disclosing the LDS must enter into a Data Use Agreement (DUA) with the recipient of the information. The DUA permits uses and disclosures of the LDS by the recipient, consistent with the purposes of the research, and places limits on which personnel can use or receive the data.</w:t>
            </w:r>
          </w:p>
          <w:p w14:paraId="2F1F995A" w14:textId="77777777" w:rsidR="00D510BB" w:rsidRPr="007E5F25" w:rsidRDefault="00D510BB" w:rsidP="008C058B">
            <w:pPr>
              <w:rPr>
                <w:rFonts w:cstheme="minorHAnsi"/>
                <w:b/>
                <w:i/>
                <w:color w:val="7030A0"/>
                <w:sz w:val="22"/>
                <w:szCs w:val="22"/>
              </w:rPr>
            </w:pPr>
          </w:p>
          <w:p w14:paraId="6A4ACB8A" w14:textId="47EDDC5B" w:rsidR="001E6C70" w:rsidRPr="007E5F25" w:rsidRDefault="00D510BB" w:rsidP="001E6C70">
            <w:pPr>
              <w:pStyle w:val="ListParagraph"/>
              <w:ind w:left="360"/>
              <w:rPr>
                <w:rFonts w:cstheme="minorHAnsi"/>
                <w:b/>
                <w:sz w:val="22"/>
                <w:szCs w:val="22"/>
              </w:rPr>
            </w:pPr>
            <w:r w:rsidRPr="007E5F25">
              <w:rPr>
                <w:rFonts w:cstheme="minorHAnsi"/>
                <w:b/>
                <w:sz w:val="22"/>
                <w:szCs w:val="22"/>
              </w:rPr>
              <w:t xml:space="preserve">The following conditions must be met for an activity using LDS to </w:t>
            </w:r>
            <w:r w:rsidR="00702612" w:rsidRPr="007E5F25">
              <w:rPr>
                <w:rFonts w:cstheme="minorHAnsi"/>
                <w:b/>
                <w:sz w:val="22"/>
                <w:szCs w:val="22"/>
              </w:rPr>
              <w:t>be NHSR</w:t>
            </w:r>
            <w:r w:rsidR="00471F5C" w:rsidRPr="007E5F25">
              <w:rPr>
                <w:rFonts w:cstheme="minorHAnsi"/>
                <w:b/>
                <w:sz w:val="22"/>
                <w:szCs w:val="22"/>
              </w:rPr>
              <w:t xml:space="preserve">: </w:t>
            </w:r>
          </w:p>
          <w:p w14:paraId="526F66AA" w14:textId="521D684B" w:rsidR="001E6C70" w:rsidRPr="007E5F25" w:rsidRDefault="001E6C70" w:rsidP="007E5F25">
            <w:pPr>
              <w:pStyle w:val="ListParagraph"/>
              <w:numPr>
                <w:ilvl w:val="0"/>
                <w:numId w:val="42"/>
              </w:numPr>
              <w:rPr>
                <w:rFonts w:cstheme="minorHAnsi"/>
                <w:b/>
                <w:sz w:val="22"/>
                <w:szCs w:val="22"/>
              </w:rPr>
            </w:pPr>
            <w:r w:rsidRPr="007E5F25">
              <w:rPr>
                <w:rFonts w:cstheme="minorHAnsi"/>
                <w:sz w:val="22"/>
                <w:szCs w:val="22"/>
              </w:rPr>
              <w:t xml:space="preserve">The </w:t>
            </w:r>
            <w:r w:rsidR="00C136BD" w:rsidRPr="007E5F25">
              <w:rPr>
                <w:rFonts w:cstheme="minorHAnsi"/>
                <w:sz w:val="22"/>
                <w:szCs w:val="22"/>
              </w:rPr>
              <w:t>data</w:t>
            </w:r>
            <w:r w:rsidR="006F7238" w:rsidRPr="007E5F25">
              <w:rPr>
                <w:rFonts w:cstheme="minorHAnsi"/>
                <w:sz w:val="22"/>
                <w:szCs w:val="22"/>
              </w:rPr>
              <w:t>/specimens</w:t>
            </w:r>
            <w:r w:rsidR="00C136BD" w:rsidRPr="007E5F25">
              <w:rPr>
                <w:rFonts w:cstheme="minorHAnsi"/>
                <w:sz w:val="22"/>
                <w:szCs w:val="22"/>
              </w:rPr>
              <w:t xml:space="preserve"> being used</w:t>
            </w:r>
            <w:r w:rsidRPr="007E5F25">
              <w:rPr>
                <w:rFonts w:cstheme="minorHAnsi"/>
                <w:sz w:val="22"/>
                <w:szCs w:val="22"/>
              </w:rPr>
              <w:t xml:space="preserve">  were/are </w:t>
            </w:r>
            <w:r w:rsidR="00AA1989" w:rsidRPr="007E5F25">
              <w:rPr>
                <w:rFonts w:cstheme="minorHAnsi"/>
                <w:b/>
                <w:sz w:val="22"/>
                <w:szCs w:val="22"/>
              </w:rPr>
              <w:t>NOT</w:t>
            </w:r>
            <w:r w:rsidRPr="007E5F25">
              <w:rPr>
                <w:rFonts w:cstheme="minorHAnsi"/>
                <w:sz w:val="22"/>
                <w:szCs w:val="22"/>
              </w:rPr>
              <w:t xml:space="preserve"> collected specifically for the currently  proposed project through an interaction or intervention with living individuals</w:t>
            </w:r>
            <w:r w:rsidR="00136C86" w:rsidRPr="007E5F25">
              <w:rPr>
                <w:rFonts w:cstheme="minorHAnsi"/>
                <w:sz w:val="22"/>
                <w:szCs w:val="22"/>
              </w:rPr>
              <w:t>, for example:</w:t>
            </w:r>
          </w:p>
          <w:p w14:paraId="16C2796D" w14:textId="77777777" w:rsidR="00136C86" w:rsidRPr="007E5F25" w:rsidRDefault="00136C86" w:rsidP="00AF40A3">
            <w:pPr>
              <w:pStyle w:val="ListParagraph"/>
              <w:numPr>
                <w:ilvl w:val="1"/>
                <w:numId w:val="19"/>
              </w:numPr>
              <w:rPr>
                <w:rFonts w:cstheme="minorHAnsi"/>
                <w:sz w:val="22"/>
                <w:szCs w:val="22"/>
              </w:rPr>
            </w:pPr>
            <w:r w:rsidRPr="007E5F25">
              <w:rPr>
                <w:rFonts w:cstheme="minorHAnsi"/>
                <w:sz w:val="22"/>
                <w:szCs w:val="22"/>
              </w:rPr>
              <w:t>The data</w:t>
            </w:r>
            <w:r w:rsidR="006F7238" w:rsidRPr="007E5F25">
              <w:rPr>
                <w:rFonts w:cstheme="minorHAnsi"/>
                <w:sz w:val="22"/>
                <w:szCs w:val="22"/>
              </w:rPr>
              <w:t>/specimens</w:t>
            </w:r>
            <w:r w:rsidRPr="007E5F25">
              <w:rPr>
                <w:rFonts w:cstheme="minorHAnsi"/>
                <w:sz w:val="22"/>
                <w:szCs w:val="22"/>
              </w:rPr>
              <w:t xml:space="preserve"> was collected solely</w:t>
            </w:r>
            <w:r w:rsidR="00C136BD" w:rsidRPr="007E5F25">
              <w:rPr>
                <w:rFonts w:cstheme="minorHAnsi"/>
                <w:sz w:val="22"/>
                <w:szCs w:val="22"/>
              </w:rPr>
              <w:t xml:space="preserve"> for clinical purposes; or </w:t>
            </w:r>
          </w:p>
          <w:p w14:paraId="3DB91321" w14:textId="44390540" w:rsidR="00136C86" w:rsidRPr="007E5F25" w:rsidRDefault="00136C86" w:rsidP="00AF40A3">
            <w:pPr>
              <w:pStyle w:val="ListParagraph"/>
              <w:numPr>
                <w:ilvl w:val="1"/>
                <w:numId w:val="19"/>
              </w:numPr>
              <w:rPr>
                <w:rFonts w:cstheme="minorHAnsi"/>
                <w:sz w:val="22"/>
                <w:szCs w:val="22"/>
              </w:rPr>
            </w:pPr>
            <w:r w:rsidRPr="007E5F25">
              <w:rPr>
                <w:rFonts w:cstheme="minorHAnsi"/>
                <w:sz w:val="22"/>
                <w:szCs w:val="22"/>
              </w:rPr>
              <w:t>Data</w:t>
            </w:r>
            <w:r w:rsidR="006F7238" w:rsidRPr="007E5F25">
              <w:rPr>
                <w:rFonts w:cstheme="minorHAnsi"/>
                <w:sz w:val="22"/>
                <w:szCs w:val="22"/>
              </w:rPr>
              <w:t>/specimens</w:t>
            </w:r>
            <w:r w:rsidRPr="007E5F25">
              <w:rPr>
                <w:rFonts w:cstheme="minorHAnsi"/>
                <w:sz w:val="22"/>
                <w:szCs w:val="22"/>
              </w:rPr>
              <w:t xml:space="preserve"> </w:t>
            </w:r>
            <w:r w:rsidR="00AA1989" w:rsidRPr="007E5F25">
              <w:rPr>
                <w:rFonts w:cstheme="minorHAnsi"/>
                <w:sz w:val="22"/>
                <w:szCs w:val="22"/>
              </w:rPr>
              <w:t>were</w:t>
            </w:r>
            <w:r w:rsidRPr="007E5F25">
              <w:rPr>
                <w:rFonts w:cstheme="minorHAnsi"/>
                <w:sz w:val="22"/>
                <w:szCs w:val="22"/>
              </w:rPr>
              <w:t xml:space="preserve"> collected for unrelated research purposes with no “extra” data collected for use in this project. </w:t>
            </w:r>
          </w:p>
          <w:p w14:paraId="001FAC3D" w14:textId="708EA3D0" w:rsidR="00091D62" w:rsidRPr="007E5F25" w:rsidRDefault="00091D62" w:rsidP="00AF40A3">
            <w:pPr>
              <w:pStyle w:val="ListParagraph"/>
              <w:numPr>
                <w:ilvl w:val="1"/>
                <w:numId w:val="19"/>
              </w:numPr>
              <w:rPr>
                <w:rFonts w:cstheme="minorHAnsi"/>
                <w:sz w:val="22"/>
                <w:szCs w:val="22"/>
              </w:rPr>
            </w:pPr>
            <w:r w:rsidRPr="007E5F25">
              <w:rPr>
                <w:rFonts w:cstheme="minorHAnsi"/>
                <w:sz w:val="22"/>
                <w:szCs w:val="22"/>
              </w:rPr>
              <w:t xml:space="preserve">If data/specimens </w:t>
            </w:r>
            <w:r w:rsidR="00AA1989" w:rsidRPr="007E5F25">
              <w:rPr>
                <w:rFonts w:cstheme="minorHAnsi"/>
                <w:sz w:val="22"/>
                <w:szCs w:val="22"/>
              </w:rPr>
              <w:t>were</w:t>
            </w:r>
            <w:r w:rsidRPr="007E5F25">
              <w:rPr>
                <w:rFonts w:cstheme="minorHAnsi"/>
                <w:sz w:val="22"/>
                <w:szCs w:val="22"/>
              </w:rPr>
              <w:t xml:space="preserve"> collected with the use of a consent form, the supplier of the secondary use data/specimens agrees with the language in the consent under which the data/specimens were obtained.</w:t>
            </w:r>
          </w:p>
          <w:p w14:paraId="5A1F4C11" w14:textId="483F673D" w:rsidR="00141A92" w:rsidRPr="007E5F25" w:rsidRDefault="00141A92" w:rsidP="007E5F25">
            <w:pPr>
              <w:pStyle w:val="ListParagraph"/>
              <w:numPr>
                <w:ilvl w:val="0"/>
                <w:numId w:val="42"/>
              </w:numPr>
              <w:rPr>
                <w:rFonts w:cstheme="minorHAnsi"/>
                <w:sz w:val="22"/>
                <w:szCs w:val="22"/>
              </w:rPr>
            </w:pPr>
            <w:r w:rsidRPr="007E5F25">
              <w:rPr>
                <w:rFonts w:cstheme="minorHAnsi"/>
                <w:sz w:val="22"/>
                <w:szCs w:val="22"/>
              </w:rPr>
              <w:t>The data</w:t>
            </w:r>
            <w:r w:rsidR="006F7238" w:rsidRPr="007E5F25">
              <w:rPr>
                <w:rFonts w:cstheme="minorHAnsi"/>
                <w:sz w:val="22"/>
                <w:szCs w:val="22"/>
              </w:rPr>
              <w:t>/specimens</w:t>
            </w:r>
            <w:r w:rsidR="00091D62" w:rsidRPr="007E5F25">
              <w:rPr>
                <w:rFonts w:cstheme="minorHAnsi"/>
                <w:sz w:val="22"/>
                <w:szCs w:val="22"/>
              </w:rPr>
              <w:t xml:space="preserve"> meet</w:t>
            </w:r>
            <w:r w:rsidRPr="007E5F25">
              <w:rPr>
                <w:rFonts w:cstheme="minorHAnsi"/>
                <w:sz w:val="22"/>
                <w:szCs w:val="22"/>
              </w:rPr>
              <w:t xml:space="preserve"> the criteria of a Limited</w:t>
            </w:r>
            <w:r w:rsidR="006F7238" w:rsidRPr="007E5F25">
              <w:rPr>
                <w:rFonts w:cstheme="minorHAnsi"/>
                <w:sz w:val="22"/>
                <w:szCs w:val="22"/>
              </w:rPr>
              <w:t xml:space="preserve"> Data set per HIPAA regulations</w:t>
            </w:r>
          </w:p>
          <w:p w14:paraId="7DB612F2" w14:textId="45BBA94A" w:rsidR="006F7238" w:rsidRPr="007E5F25" w:rsidRDefault="006F7238" w:rsidP="007E5F25">
            <w:pPr>
              <w:pStyle w:val="ListParagraph"/>
              <w:numPr>
                <w:ilvl w:val="0"/>
                <w:numId w:val="42"/>
              </w:numPr>
              <w:rPr>
                <w:rFonts w:cstheme="minorHAnsi"/>
                <w:sz w:val="22"/>
                <w:szCs w:val="22"/>
              </w:rPr>
            </w:pPr>
            <w:r w:rsidRPr="007E5F25">
              <w:rPr>
                <w:rFonts w:cstheme="minorHAnsi"/>
                <w:sz w:val="22"/>
                <w:szCs w:val="22"/>
              </w:rPr>
              <w:t>Data/specimens are not readily identifiable</w:t>
            </w:r>
            <w:r w:rsidR="00091D62" w:rsidRPr="007E5F25">
              <w:rPr>
                <w:rFonts w:cstheme="minorHAnsi"/>
                <w:sz w:val="22"/>
                <w:szCs w:val="22"/>
              </w:rPr>
              <w:t xml:space="preserve"> (e.g., project does NOT include large-scale </w:t>
            </w:r>
            <w:r w:rsidR="00985225" w:rsidRPr="007E5F25">
              <w:rPr>
                <w:rFonts w:cstheme="minorHAnsi"/>
                <w:sz w:val="22"/>
                <w:szCs w:val="22"/>
              </w:rPr>
              <w:t xml:space="preserve">genomic </w:t>
            </w:r>
            <w:r w:rsidR="00091D62" w:rsidRPr="007E5F25">
              <w:rPr>
                <w:rFonts w:cstheme="minorHAnsi"/>
                <w:sz w:val="22"/>
                <w:szCs w:val="22"/>
              </w:rPr>
              <w:t>data such as genome-wide association studies (GWAS), single nucleotide polymorphisms (SNP) arrays, and genome sequence, transcriptomic, epigenomic, and gene expression data</w:t>
            </w:r>
            <w:r w:rsidR="00985225" w:rsidRPr="007E5F25">
              <w:rPr>
                <w:rFonts w:cstheme="minorHAnsi"/>
                <w:sz w:val="22"/>
                <w:szCs w:val="22"/>
              </w:rPr>
              <w:t>;</w:t>
            </w:r>
          </w:p>
          <w:p w14:paraId="4D01D648" w14:textId="425B7CBA" w:rsidR="001E6C70" w:rsidRPr="007E5F25" w:rsidRDefault="001E6C70" w:rsidP="007E5F25">
            <w:pPr>
              <w:pStyle w:val="ListParagraph"/>
              <w:numPr>
                <w:ilvl w:val="0"/>
                <w:numId w:val="42"/>
              </w:numPr>
              <w:rPr>
                <w:rFonts w:cstheme="minorHAnsi"/>
                <w:b/>
                <w:sz w:val="22"/>
                <w:szCs w:val="22"/>
              </w:rPr>
            </w:pPr>
            <w:r w:rsidRPr="007E5F25">
              <w:rPr>
                <w:rFonts w:cstheme="minorHAnsi"/>
                <w:sz w:val="22"/>
                <w:szCs w:val="22"/>
              </w:rPr>
              <w:t>The person (source) providing the data</w:t>
            </w:r>
            <w:r w:rsidR="006F7238" w:rsidRPr="007E5F25">
              <w:rPr>
                <w:rFonts w:cstheme="minorHAnsi"/>
                <w:sz w:val="22"/>
                <w:szCs w:val="22"/>
              </w:rPr>
              <w:t>/specimens</w:t>
            </w:r>
            <w:r w:rsidRPr="007E5F25">
              <w:rPr>
                <w:rFonts w:cstheme="minorHAnsi"/>
                <w:sz w:val="22"/>
                <w:szCs w:val="22"/>
              </w:rPr>
              <w:t xml:space="preserve"> to the </w:t>
            </w:r>
            <w:r w:rsidR="006F7238" w:rsidRPr="007E5F25">
              <w:rPr>
                <w:rFonts w:cstheme="minorHAnsi"/>
                <w:sz w:val="22"/>
                <w:szCs w:val="22"/>
              </w:rPr>
              <w:t xml:space="preserve">LSUHSC-NO affiliated </w:t>
            </w:r>
            <w:r w:rsidRPr="007E5F25">
              <w:rPr>
                <w:rFonts w:cstheme="minorHAnsi"/>
                <w:sz w:val="22"/>
                <w:szCs w:val="22"/>
              </w:rPr>
              <w:t>investigator will not otherwise be involved in this project, (e.g. not involved in interpretation or analysis of the data or creation and publication or presentation of research results).</w:t>
            </w:r>
          </w:p>
          <w:p w14:paraId="5A867879" w14:textId="6C8F7E44" w:rsidR="00141A92" w:rsidRPr="007E5F25" w:rsidRDefault="00141A92" w:rsidP="007E5F25">
            <w:pPr>
              <w:pStyle w:val="ListParagraph"/>
              <w:numPr>
                <w:ilvl w:val="0"/>
                <w:numId w:val="42"/>
              </w:numPr>
              <w:rPr>
                <w:rFonts w:cstheme="minorHAnsi"/>
                <w:b/>
                <w:sz w:val="22"/>
                <w:szCs w:val="22"/>
              </w:rPr>
            </w:pPr>
            <w:r w:rsidRPr="007E5F25">
              <w:rPr>
                <w:rFonts w:cstheme="minorHAnsi"/>
                <w:sz w:val="22"/>
                <w:szCs w:val="22"/>
              </w:rPr>
              <w:t xml:space="preserve">A DUA will be </w:t>
            </w:r>
            <w:r w:rsidR="00B0285E" w:rsidRPr="007E5F25">
              <w:rPr>
                <w:rFonts w:cstheme="minorHAnsi"/>
                <w:sz w:val="22"/>
                <w:szCs w:val="22"/>
              </w:rPr>
              <w:t>duly executed prior to receipt of the LDS, and the data</w:t>
            </w:r>
            <w:r w:rsidR="006F7238" w:rsidRPr="007E5F25">
              <w:rPr>
                <w:rFonts w:cstheme="minorHAnsi"/>
                <w:sz w:val="22"/>
                <w:szCs w:val="22"/>
              </w:rPr>
              <w:t>/specimens</w:t>
            </w:r>
            <w:r w:rsidR="00B0285E" w:rsidRPr="007E5F25">
              <w:rPr>
                <w:rFonts w:cstheme="minorHAnsi"/>
                <w:sz w:val="22"/>
                <w:szCs w:val="22"/>
              </w:rPr>
              <w:t xml:space="preserve"> will be used or disclosed only for the specified purposes. </w:t>
            </w:r>
          </w:p>
          <w:p w14:paraId="73C89E82" w14:textId="0279CC1E" w:rsidR="0086361F" w:rsidRPr="007E5F25" w:rsidRDefault="0086361F" w:rsidP="007E5F25">
            <w:pPr>
              <w:pStyle w:val="ListParagraph"/>
              <w:numPr>
                <w:ilvl w:val="0"/>
                <w:numId w:val="42"/>
              </w:numPr>
              <w:rPr>
                <w:rFonts w:cstheme="minorHAnsi"/>
                <w:b/>
                <w:sz w:val="22"/>
                <w:szCs w:val="22"/>
              </w:rPr>
            </w:pPr>
            <w:r w:rsidRPr="007E5F25">
              <w:rPr>
                <w:rFonts w:cstheme="minorHAnsi"/>
                <w:sz w:val="22"/>
                <w:szCs w:val="22"/>
              </w:rPr>
              <w:t>Specimens DO NOT include viable human embryos, human fetal tissue, human embryonic stem cells (HESC), induced pluripotent stem cells (IPSC) or human embryonic cell lines</w:t>
            </w:r>
          </w:p>
          <w:p w14:paraId="7275D849" w14:textId="77777777" w:rsidR="00AF40A3" w:rsidRPr="007E5F25" w:rsidRDefault="00AF40A3" w:rsidP="007E5F25">
            <w:pPr>
              <w:pStyle w:val="ListParagraph"/>
              <w:numPr>
                <w:ilvl w:val="0"/>
                <w:numId w:val="42"/>
              </w:numPr>
              <w:rPr>
                <w:rFonts w:cstheme="minorHAnsi"/>
                <w:b/>
                <w:sz w:val="22"/>
                <w:szCs w:val="22"/>
              </w:rPr>
            </w:pPr>
            <w:r w:rsidRPr="007E5F25">
              <w:rPr>
                <w:rFonts w:cstheme="minorHAnsi"/>
                <w:sz w:val="22"/>
                <w:szCs w:val="22"/>
              </w:rPr>
              <w:t xml:space="preserve">Results of the activity will </w:t>
            </w:r>
            <w:r w:rsidRPr="007E5F25">
              <w:rPr>
                <w:rFonts w:cstheme="minorHAnsi"/>
                <w:b/>
                <w:sz w:val="22"/>
                <w:szCs w:val="22"/>
                <w:u w:val="single"/>
              </w:rPr>
              <w:t>NOT</w:t>
            </w:r>
            <w:r w:rsidRPr="007E5F25">
              <w:rPr>
                <w:rFonts w:cstheme="minorHAnsi"/>
                <w:sz w:val="22"/>
                <w:szCs w:val="22"/>
              </w:rPr>
              <w:t xml:space="preserve"> be submitted to the FDA or held for inspection by the FDA</w:t>
            </w:r>
          </w:p>
          <w:p w14:paraId="2DF75A7D" w14:textId="77777777" w:rsidR="00141A92" w:rsidRPr="007E5F25" w:rsidRDefault="00141A92" w:rsidP="008F73A8">
            <w:pPr>
              <w:rPr>
                <w:rFonts w:cstheme="minorHAnsi"/>
                <w:b/>
                <w:i/>
                <w:sz w:val="22"/>
                <w:szCs w:val="22"/>
              </w:rPr>
            </w:pPr>
          </w:p>
          <w:p w14:paraId="05572B88" w14:textId="1BA7B980" w:rsidR="00AA1989" w:rsidRPr="007D5C9E" w:rsidRDefault="00054F83" w:rsidP="007D5C9E">
            <w:pPr>
              <w:pStyle w:val="ListParagraph"/>
              <w:widowControl/>
              <w:spacing w:after="240"/>
              <w:ind w:left="360"/>
              <w:contextualSpacing w:val="0"/>
              <w:rPr>
                <w:rFonts w:cstheme="minorHAnsi"/>
                <w:sz w:val="22"/>
                <w:szCs w:val="22"/>
              </w:rPr>
            </w:pPr>
            <w:r w:rsidRPr="007E5F25">
              <w:rPr>
                <w:rFonts w:cstheme="minorHAnsi"/>
                <w:b/>
                <w:color w:val="C00000"/>
                <w:sz w:val="22"/>
                <w:szCs w:val="22"/>
              </w:rPr>
              <w:t>NOTE</w:t>
            </w:r>
            <w:r w:rsidRPr="007E5F25">
              <w:rPr>
                <w:rFonts w:cstheme="minorHAnsi"/>
                <w:sz w:val="22"/>
                <w:szCs w:val="22"/>
              </w:rPr>
              <w:t>:  Information is still protected health information or “PHI” under HIPAA. It is not de-identified information and is still subject to the requirements of the Privacy Regulations</w:t>
            </w:r>
            <w:r w:rsidR="002A7D56" w:rsidRPr="007E5F25">
              <w:rPr>
                <w:rFonts w:cstheme="minorHAnsi"/>
                <w:sz w:val="22"/>
                <w:szCs w:val="22"/>
              </w:rPr>
              <w:t xml:space="preserve"> and the use must agree to the same restrictions, terms and conditions listed in the DUA. </w:t>
            </w:r>
          </w:p>
        </w:tc>
      </w:tr>
      <w:tr w:rsidR="008F676A" w:rsidRPr="00DD32AB" w14:paraId="4FF2659D" w14:textId="77777777" w:rsidTr="007E5F25">
        <w:tc>
          <w:tcPr>
            <w:tcW w:w="5000" w:type="pct"/>
            <w:shd w:val="clear" w:color="auto" w:fill="F2F2F2" w:themeFill="background1" w:themeFillShade="F2"/>
          </w:tcPr>
          <w:p w14:paraId="7DF0B293" w14:textId="7A92019C" w:rsidR="00BA179B" w:rsidRPr="007E5F25" w:rsidRDefault="008F676A" w:rsidP="007D5C9E">
            <w:pPr>
              <w:pStyle w:val="ListParagraph"/>
              <w:numPr>
                <w:ilvl w:val="0"/>
                <w:numId w:val="46"/>
              </w:numPr>
              <w:spacing w:before="240"/>
              <w:contextualSpacing w:val="0"/>
              <w:rPr>
                <w:rFonts w:cstheme="minorHAnsi"/>
                <w:sz w:val="22"/>
                <w:szCs w:val="22"/>
              </w:rPr>
            </w:pPr>
            <w:bookmarkStart w:id="12" w:name="Deidentified"/>
            <w:r w:rsidRPr="007E5F25">
              <w:rPr>
                <w:rFonts w:cstheme="minorHAnsi"/>
                <w:b/>
                <w:sz w:val="22"/>
                <w:szCs w:val="22"/>
              </w:rPr>
              <w:lastRenderedPageBreak/>
              <w:t xml:space="preserve">Receipt and/or analysis of fully de-identified </w:t>
            </w:r>
            <w:r w:rsidR="00C2551F" w:rsidRPr="007E5F25">
              <w:rPr>
                <w:rFonts w:cstheme="minorHAnsi"/>
                <w:b/>
                <w:sz w:val="22"/>
                <w:szCs w:val="22"/>
              </w:rPr>
              <w:t>data or specimens</w:t>
            </w:r>
            <w:bookmarkEnd w:id="12"/>
            <w:r w:rsidR="0049115B" w:rsidRPr="007E5F25">
              <w:rPr>
                <w:rFonts w:cstheme="minorHAnsi"/>
                <w:sz w:val="22"/>
                <w:szCs w:val="22"/>
              </w:rPr>
              <w:t>:</w:t>
            </w:r>
            <w:r w:rsidR="001D1308" w:rsidRPr="007E5F25">
              <w:rPr>
                <w:rFonts w:cstheme="minorHAnsi"/>
                <w:sz w:val="22"/>
                <w:szCs w:val="22"/>
              </w:rPr>
              <w:t xml:space="preserve"> </w:t>
            </w:r>
            <w:r w:rsidR="0094656E" w:rsidRPr="007E5F25">
              <w:rPr>
                <w:rFonts w:cstheme="minorHAnsi"/>
                <w:sz w:val="22"/>
                <w:szCs w:val="22"/>
              </w:rPr>
              <w:t xml:space="preserve">The project is limited to the use of existing and/or prospectively collected </w:t>
            </w:r>
            <w:r w:rsidR="0094656E" w:rsidRPr="007E5F25">
              <w:rPr>
                <w:rFonts w:cstheme="minorHAnsi"/>
                <w:b/>
                <w:sz w:val="22"/>
                <w:szCs w:val="22"/>
              </w:rPr>
              <w:t>de-identified</w:t>
            </w:r>
            <w:r w:rsidR="0094656E" w:rsidRPr="007E5F25">
              <w:rPr>
                <w:rFonts w:cstheme="minorHAnsi"/>
                <w:sz w:val="22"/>
                <w:szCs w:val="22"/>
              </w:rPr>
              <w:t xml:space="preserve"> </w:t>
            </w:r>
            <w:r w:rsidR="00C2551F" w:rsidRPr="007E5F25">
              <w:rPr>
                <w:rFonts w:cstheme="minorHAnsi"/>
                <w:sz w:val="22"/>
                <w:szCs w:val="22"/>
              </w:rPr>
              <w:t xml:space="preserve">private </w:t>
            </w:r>
            <w:r w:rsidR="0094656E" w:rsidRPr="007E5F25">
              <w:rPr>
                <w:rFonts w:cstheme="minorHAnsi"/>
                <w:sz w:val="22"/>
                <w:szCs w:val="22"/>
              </w:rPr>
              <w:t xml:space="preserve">information and/or human biological specimens (hereafter referred to as “specimens”).  </w:t>
            </w:r>
          </w:p>
          <w:p w14:paraId="15FFB4E8" w14:textId="77777777" w:rsidR="001D1308" w:rsidRPr="007E5F25" w:rsidRDefault="001D1308" w:rsidP="0094656E">
            <w:pPr>
              <w:rPr>
                <w:rFonts w:cstheme="minorHAnsi"/>
                <w:sz w:val="22"/>
                <w:szCs w:val="22"/>
              </w:rPr>
            </w:pPr>
          </w:p>
          <w:p w14:paraId="0DCBD35E" w14:textId="113EA001" w:rsidR="00C2551F" w:rsidRPr="007E5F25" w:rsidRDefault="001D1308" w:rsidP="00C2551F">
            <w:pPr>
              <w:pStyle w:val="ListParagraph"/>
              <w:ind w:left="360"/>
              <w:rPr>
                <w:rFonts w:cstheme="minorHAnsi"/>
                <w:sz w:val="22"/>
                <w:szCs w:val="22"/>
              </w:rPr>
            </w:pPr>
            <w:r w:rsidRPr="007E5F25">
              <w:rPr>
                <w:rFonts w:cstheme="minorHAnsi"/>
                <w:sz w:val="22"/>
                <w:szCs w:val="22"/>
              </w:rPr>
              <w:t xml:space="preserve"> IRB Approval is not required if </w:t>
            </w:r>
            <w:r w:rsidR="00702612" w:rsidRPr="007E5F25">
              <w:rPr>
                <w:rFonts w:cstheme="minorHAnsi"/>
                <w:b/>
                <w:sz w:val="22"/>
                <w:szCs w:val="22"/>
              </w:rPr>
              <w:t>ALL</w:t>
            </w:r>
            <w:r w:rsidRPr="007E5F25">
              <w:rPr>
                <w:rFonts w:cstheme="minorHAnsi"/>
                <w:sz w:val="22"/>
                <w:szCs w:val="22"/>
              </w:rPr>
              <w:t xml:space="preserve"> of the following conditions apply to the project</w:t>
            </w:r>
            <w:r w:rsidR="00571A74" w:rsidRPr="007E5F25">
              <w:rPr>
                <w:rFonts w:cstheme="minorHAnsi"/>
                <w:sz w:val="22"/>
                <w:szCs w:val="22"/>
              </w:rPr>
              <w:t>:</w:t>
            </w:r>
          </w:p>
          <w:p w14:paraId="5F7881A2" w14:textId="0C57DA94" w:rsidR="00C2551F" w:rsidRPr="007E5F25" w:rsidRDefault="00C2551F" w:rsidP="007E5F25">
            <w:pPr>
              <w:pStyle w:val="ListParagraph"/>
              <w:numPr>
                <w:ilvl w:val="0"/>
                <w:numId w:val="43"/>
              </w:numPr>
              <w:rPr>
                <w:rFonts w:cstheme="minorHAnsi"/>
                <w:sz w:val="22"/>
                <w:szCs w:val="22"/>
              </w:rPr>
            </w:pPr>
            <w:r w:rsidRPr="007E5F25">
              <w:rPr>
                <w:rFonts w:cstheme="minorHAnsi"/>
                <w:sz w:val="22"/>
                <w:szCs w:val="22"/>
              </w:rPr>
              <w:t xml:space="preserve">The private information or specimens were/are not collected specifically for the currently proposed project through an interaction or intervention with living individuals; </w:t>
            </w:r>
            <w:r w:rsidR="00702612" w:rsidRPr="007E5F25">
              <w:rPr>
                <w:rFonts w:cstheme="minorHAnsi"/>
                <w:b/>
                <w:sz w:val="22"/>
                <w:szCs w:val="22"/>
              </w:rPr>
              <w:t xml:space="preserve">AND </w:t>
            </w:r>
          </w:p>
          <w:p w14:paraId="2D11FE71" w14:textId="30CC016D" w:rsidR="00C2551F" w:rsidRPr="007E5F25" w:rsidRDefault="00F94F86" w:rsidP="007E5F25">
            <w:pPr>
              <w:pStyle w:val="ListParagraph"/>
              <w:numPr>
                <w:ilvl w:val="0"/>
                <w:numId w:val="43"/>
              </w:numPr>
              <w:rPr>
                <w:rFonts w:cstheme="minorHAnsi"/>
                <w:sz w:val="22"/>
                <w:szCs w:val="22"/>
              </w:rPr>
            </w:pPr>
            <w:r w:rsidRPr="007E5F25">
              <w:rPr>
                <w:rFonts w:cstheme="minorHAnsi"/>
                <w:sz w:val="22"/>
                <w:szCs w:val="22"/>
              </w:rPr>
              <w:lastRenderedPageBreak/>
              <w:t>If applicable, the</w:t>
            </w:r>
            <w:r w:rsidR="00C2551F" w:rsidRPr="007E5F25">
              <w:rPr>
                <w:rFonts w:cstheme="minorHAnsi"/>
                <w:sz w:val="22"/>
                <w:szCs w:val="22"/>
              </w:rPr>
              <w:t xml:space="preserve"> investigator(s) can confirm that the use of the information or specimens is not in violation of the terms of use under which the information or s</w:t>
            </w:r>
            <w:r w:rsidR="00BA179B" w:rsidRPr="007E5F25">
              <w:rPr>
                <w:rFonts w:cstheme="minorHAnsi"/>
                <w:sz w:val="22"/>
                <w:szCs w:val="22"/>
              </w:rPr>
              <w:t>pecimens were/will be collected</w:t>
            </w:r>
            <w:r w:rsidRPr="007E5F25">
              <w:rPr>
                <w:rFonts w:cstheme="minorHAnsi"/>
                <w:sz w:val="22"/>
                <w:szCs w:val="22"/>
              </w:rPr>
              <w:t xml:space="preserve"> </w:t>
            </w:r>
            <w:r w:rsidR="00812849" w:rsidRPr="007E5F25">
              <w:rPr>
                <w:rFonts w:cstheme="minorHAnsi"/>
                <w:sz w:val="22"/>
                <w:szCs w:val="22"/>
              </w:rPr>
              <w:t xml:space="preserve">(e.g., </w:t>
            </w:r>
            <w:r w:rsidR="00450736" w:rsidRPr="007E5F25">
              <w:rPr>
                <w:rFonts w:cstheme="minorHAnsi"/>
                <w:sz w:val="22"/>
                <w:szCs w:val="22"/>
              </w:rPr>
              <w:t>use of</w:t>
            </w:r>
            <w:r w:rsidR="00812849" w:rsidRPr="007E5F25">
              <w:rPr>
                <w:rFonts w:cstheme="minorHAnsi"/>
                <w:sz w:val="22"/>
                <w:szCs w:val="22"/>
              </w:rPr>
              <w:t xml:space="preserve"> data/specimens agrees with the language in the</w:t>
            </w:r>
            <w:r w:rsidR="00450736" w:rsidRPr="007E5F25">
              <w:rPr>
                <w:rFonts w:cstheme="minorHAnsi"/>
                <w:sz w:val="22"/>
                <w:szCs w:val="22"/>
              </w:rPr>
              <w:t xml:space="preserve"> original</w:t>
            </w:r>
            <w:r w:rsidR="00812849" w:rsidRPr="007E5F25">
              <w:rPr>
                <w:rFonts w:cstheme="minorHAnsi"/>
                <w:sz w:val="22"/>
                <w:szCs w:val="22"/>
              </w:rPr>
              <w:t xml:space="preserve"> consent under which the data/specimens were obtained</w:t>
            </w:r>
            <w:r w:rsidRPr="007E5F25">
              <w:rPr>
                <w:rFonts w:cstheme="minorHAnsi"/>
                <w:sz w:val="22"/>
                <w:szCs w:val="22"/>
              </w:rPr>
              <w:t xml:space="preserve">); </w:t>
            </w:r>
            <w:r w:rsidR="00702612" w:rsidRPr="007E5F25">
              <w:rPr>
                <w:rFonts w:cstheme="minorHAnsi"/>
                <w:b/>
                <w:sz w:val="22"/>
                <w:szCs w:val="22"/>
              </w:rPr>
              <w:t>AND</w:t>
            </w:r>
          </w:p>
          <w:p w14:paraId="265AFFAE" w14:textId="77777777" w:rsidR="003E7236" w:rsidRPr="007E5F25" w:rsidRDefault="00C2551F" w:rsidP="007E5F25">
            <w:pPr>
              <w:pStyle w:val="ListParagraph"/>
              <w:numPr>
                <w:ilvl w:val="0"/>
                <w:numId w:val="43"/>
              </w:numPr>
              <w:rPr>
                <w:rFonts w:cstheme="minorHAnsi"/>
                <w:sz w:val="22"/>
                <w:szCs w:val="22"/>
              </w:rPr>
            </w:pPr>
            <w:r w:rsidRPr="007E5F25">
              <w:rPr>
                <w:rFonts w:cstheme="minorHAnsi"/>
                <w:sz w:val="22"/>
                <w:szCs w:val="22"/>
              </w:rPr>
              <w:t xml:space="preserve">The investigator will only receive information or specimens that are </w:t>
            </w:r>
            <w:r w:rsidRPr="00CF1D4B">
              <w:rPr>
                <w:rFonts w:cstheme="minorHAnsi"/>
                <w:b/>
                <w:sz w:val="22"/>
                <w:szCs w:val="22"/>
              </w:rPr>
              <w:t>fully de-identified</w:t>
            </w:r>
            <w:r w:rsidR="00812849" w:rsidRPr="007E5F25">
              <w:rPr>
                <w:rFonts w:cstheme="minorHAnsi"/>
                <w:b/>
                <w:sz w:val="22"/>
                <w:szCs w:val="22"/>
                <w:u w:val="single"/>
              </w:rPr>
              <w:t xml:space="preserve">; </w:t>
            </w:r>
          </w:p>
          <w:p w14:paraId="0C0F8CC2" w14:textId="77777777" w:rsidR="003E7236" w:rsidRPr="007E5F25" w:rsidRDefault="003E7236" w:rsidP="003E7236">
            <w:pPr>
              <w:widowControl/>
              <w:ind w:left="900"/>
              <w:contextualSpacing/>
              <w:rPr>
                <w:rFonts w:cstheme="minorHAnsi"/>
                <w:i/>
                <w:sz w:val="22"/>
                <w:szCs w:val="22"/>
              </w:rPr>
            </w:pPr>
          </w:p>
          <w:p w14:paraId="4B979A16" w14:textId="156E559F" w:rsidR="00812849" w:rsidRPr="007E5F25" w:rsidRDefault="00812849" w:rsidP="007E5F25">
            <w:pPr>
              <w:widowControl/>
              <w:ind w:left="360"/>
              <w:contextualSpacing/>
              <w:rPr>
                <w:rFonts w:cstheme="minorHAnsi"/>
                <w:b/>
                <w:sz w:val="22"/>
                <w:szCs w:val="22"/>
              </w:rPr>
            </w:pPr>
            <w:r w:rsidRPr="007E5F25">
              <w:rPr>
                <w:rFonts w:cstheme="minorHAnsi"/>
                <w:i/>
                <w:sz w:val="22"/>
                <w:szCs w:val="22"/>
              </w:rPr>
              <w:t xml:space="preserve">De-identified </w:t>
            </w:r>
            <w:r w:rsidRPr="007E5F25">
              <w:rPr>
                <w:rFonts w:cstheme="minorHAnsi"/>
                <w:sz w:val="22"/>
                <w:szCs w:val="22"/>
              </w:rPr>
              <w:t>means that the materials to be studied are devoid of any of the 18 Protected Health Information elements set forth in the Privacy Rule, as well as any codes that would enable linkage of the information or specimen</w:t>
            </w:r>
            <w:r w:rsidR="00450736" w:rsidRPr="007E5F25">
              <w:rPr>
                <w:rFonts w:cstheme="minorHAnsi"/>
                <w:sz w:val="22"/>
                <w:szCs w:val="22"/>
              </w:rPr>
              <w:t xml:space="preserve">s to individual identifiers. </w:t>
            </w:r>
            <w:r w:rsidR="00450736" w:rsidRPr="007E5F25">
              <w:rPr>
                <w:rFonts w:cstheme="minorHAnsi"/>
                <w:i/>
                <w:sz w:val="22"/>
                <w:szCs w:val="22"/>
              </w:rPr>
              <w:t xml:space="preserve"> </w:t>
            </w:r>
            <w:r w:rsidRPr="007E5F25">
              <w:rPr>
                <w:rFonts w:cstheme="minorHAnsi"/>
                <w:b/>
                <w:sz w:val="22"/>
                <w:szCs w:val="22"/>
              </w:rPr>
              <w:t>To be considered de-identified, nobody, including individuals who are not involved in the conduct of the project, should be able to link the information or specimens back to identifiers</w:t>
            </w:r>
            <w:r w:rsidRPr="007E5F25">
              <w:rPr>
                <w:rFonts w:cstheme="minorHAnsi"/>
                <w:sz w:val="22"/>
                <w:szCs w:val="22"/>
              </w:rPr>
              <w:t xml:space="preserve">; </w:t>
            </w:r>
            <w:r w:rsidRPr="007E5F25">
              <w:rPr>
                <w:rFonts w:cstheme="minorHAnsi"/>
                <w:b/>
                <w:sz w:val="22"/>
                <w:szCs w:val="22"/>
              </w:rPr>
              <w:t>and</w:t>
            </w:r>
          </w:p>
          <w:p w14:paraId="009E6AF0" w14:textId="2D847B10" w:rsidR="00571A74" w:rsidRPr="007E5F25" w:rsidRDefault="00450736" w:rsidP="007E5F25">
            <w:pPr>
              <w:pStyle w:val="ListParagraph"/>
              <w:widowControl/>
              <w:numPr>
                <w:ilvl w:val="0"/>
                <w:numId w:val="44"/>
              </w:numPr>
              <w:rPr>
                <w:b/>
                <w:sz w:val="22"/>
                <w:szCs w:val="22"/>
                <w:u w:val="single"/>
              </w:rPr>
            </w:pPr>
            <w:r w:rsidRPr="007E5F25">
              <w:rPr>
                <w:sz w:val="22"/>
                <w:szCs w:val="22"/>
              </w:rPr>
              <w:t xml:space="preserve">The specimens DO NOT include viable human embryos, human fetal tissue, human embryonic stem cells (HESC), induced pluripotent stem cells (IPSC) or human embryonic cell lines; </w:t>
            </w:r>
            <w:r w:rsidR="00812849" w:rsidRPr="007E5F25">
              <w:rPr>
                <w:b/>
                <w:sz w:val="22"/>
                <w:szCs w:val="22"/>
              </w:rPr>
              <w:t>and</w:t>
            </w:r>
          </w:p>
          <w:p w14:paraId="3F320279" w14:textId="77777777" w:rsidR="0069608C" w:rsidRPr="007E5F25" w:rsidRDefault="00571A74" w:rsidP="007E5F25">
            <w:pPr>
              <w:pStyle w:val="ListParagraph"/>
              <w:widowControl/>
              <w:numPr>
                <w:ilvl w:val="0"/>
                <w:numId w:val="44"/>
              </w:numPr>
              <w:rPr>
                <w:rFonts w:cstheme="minorHAnsi"/>
                <w:b/>
                <w:sz w:val="22"/>
                <w:szCs w:val="22"/>
                <w:u w:val="single"/>
              </w:rPr>
            </w:pPr>
            <w:r w:rsidRPr="007E5F25">
              <w:rPr>
                <w:rFonts w:cstheme="minorHAnsi"/>
                <w:sz w:val="22"/>
                <w:szCs w:val="22"/>
              </w:rPr>
              <w:t xml:space="preserve">Large-scale </w:t>
            </w:r>
            <w:r w:rsidR="00985225" w:rsidRPr="007E5F25">
              <w:rPr>
                <w:rFonts w:cstheme="minorHAnsi"/>
                <w:sz w:val="22"/>
                <w:szCs w:val="22"/>
              </w:rPr>
              <w:t xml:space="preserve">genomic </w:t>
            </w:r>
            <w:r w:rsidRPr="007E5F25">
              <w:rPr>
                <w:rFonts w:cstheme="minorHAnsi"/>
                <w:sz w:val="22"/>
                <w:szCs w:val="22"/>
              </w:rPr>
              <w:t xml:space="preserve">data, including data from genome-wide association studies (GWAS), single nucleotide polymorphisms (SNP) arrays, and genome sequence, transcriptomic, epigenomic, and gene expression data, will </w:t>
            </w:r>
            <w:r w:rsidRPr="007E5F25">
              <w:rPr>
                <w:rFonts w:cstheme="minorHAnsi"/>
                <w:b/>
                <w:sz w:val="22"/>
                <w:szCs w:val="22"/>
                <w:u w:val="single"/>
              </w:rPr>
              <w:t>NOT</w:t>
            </w:r>
            <w:r w:rsidR="00F014F7" w:rsidRPr="007E5F25">
              <w:rPr>
                <w:rFonts w:cstheme="minorHAnsi"/>
                <w:sz w:val="22"/>
                <w:szCs w:val="22"/>
              </w:rPr>
              <w:t xml:space="preserve"> be used; and</w:t>
            </w:r>
          </w:p>
          <w:p w14:paraId="39D05D29" w14:textId="371C741F" w:rsidR="00F014F7" w:rsidRPr="007E5F25" w:rsidRDefault="00F014F7" w:rsidP="007E5F25">
            <w:pPr>
              <w:pStyle w:val="ListParagraph"/>
              <w:widowControl/>
              <w:numPr>
                <w:ilvl w:val="0"/>
                <w:numId w:val="44"/>
              </w:numPr>
              <w:rPr>
                <w:rFonts w:cstheme="minorHAnsi"/>
                <w:b/>
                <w:sz w:val="22"/>
                <w:szCs w:val="22"/>
                <w:u w:val="single"/>
              </w:rPr>
            </w:pPr>
            <w:r w:rsidRPr="007E5F25">
              <w:rPr>
                <w:rFonts w:cstheme="minorHAnsi"/>
                <w:sz w:val="22"/>
                <w:szCs w:val="22"/>
              </w:rPr>
              <w:t xml:space="preserve"> Activity is NOT</w:t>
            </w:r>
            <w:r w:rsidRPr="007E5F25">
              <w:rPr>
                <w:rFonts w:cstheme="minorHAnsi"/>
                <w:color w:val="000000"/>
                <w:sz w:val="22"/>
                <w:szCs w:val="22"/>
              </w:rPr>
              <w:t xml:space="preserve"> regulated by the Food and Drug Administration (FDA), </w:t>
            </w:r>
          </w:p>
          <w:p w14:paraId="0992AE30" w14:textId="77777777" w:rsidR="00812849" w:rsidRPr="007E5F25" w:rsidRDefault="00F014F7" w:rsidP="00812849">
            <w:pPr>
              <w:widowControl/>
              <w:rPr>
                <w:rFonts w:cstheme="minorHAnsi"/>
                <w:b/>
                <w:sz w:val="22"/>
                <w:szCs w:val="22"/>
                <w:u w:val="single"/>
              </w:rPr>
            </w:pPr>
            <w:r w:rsidRPr="007E5F25">
              <w:rPr>
                <w:rFonts w:cstheme="minorHAnsi"/>
                <w:b/>
                <w:sz w:val="22"/>
                <w:szCs w:val="22"/>
                <w:u w:val="single"/>
              </w:rPr>
              <w:t xml:space="preserve"> </w:t>
            </w:r>
          </w:p>
          <w:p w14:paraId="33D84FB0" w14:textId="77777777" w:rsidR="0069608C" w:rsidRPr="007E5F25" w:rsidRDefault="00F94F86" w:rsidP="007E5F25">
            <w:pPr>
              <w:widowControl/>
              <w:ind w:left="360"/>
              <w:contextualSpacing/>
              <w:rPr>
                <w:rFonts w:cstheme="minorHAnsi"/>
                <w:b/>
                <w:sz w:val="22"/>
                <w:szCs w:val="22"/>
              </w:rPr>
            </w:pPr>
            <w:r w:rsidRPr="007E5F25">
              <w:rPr>
                <w:rFonts w:cstheme="minorHAnsi"/>
                <w:b/>
                <w:sz w:val="22"/>
                <w:szCs w:val="22"/>
              </w:rPr>
              <w:t xml:space="preserve">Examples include: </w:t>
            </w:r>
          </w:p>
          <w:p w14:paraId="05021EC5" w14:textId="2390A7C5" w:rsidR="00F94F86" w:rsidRPr="007E5F25" w:rsidRDefault="008F676A" w:rsidP="007E5F25">
            <w:pPr>
              <w:pStyle w:val="ListParagraph"/>
              <w:widowControl/>
              <w:numPr>
                <w:ilvl w:val="0"/>
                <w:numId w:val="45"/>
              </w:numPr>
              <w:ind w:left="1080"/>
              <w:rPr>
                <w:rFonts w:cstheme="minorHAnsi"/>
                <w:sz w:val="22"/>
                <w:szCs w:val="22"/>
              </w:rPr>
            </w:pPr>
            <w:r w:rsidRPr="007E5F25">
              <w:rPr>
                <w:rFonts w:cstheme="minorHAnsi"/>
                <w:sz w:val="22"/>
                <w:szCs w:val="22"/>
              </w:rPr>
              <w:t>Analysis of data gathered for a previous research protocol</w:t>
            </w:r>
            <w:r w:rsidR="0028541D" w:rsidRPr="007E5F25">
              <w:rPr>
                <w:rFonts w:cstheme="minorHAnsi"/>
                <w:sz w:val="22"/>
                <w:szCs w:val="22"/>
              </w:rPr>
              <w:t xml:space="preserve"> (secondary use data)</w:t>
            </w:r>
            <w:r w:rsidRPr="007E5F25">
              <w:rPr>
                <w:rFonts w:cstheme="minorHAnsi"/>
                <w:sz w:val="22"/>
                <w:szCs w:val="22"/>
              </w:rPr>
              <w:t xml:space="preserve"> not related to current proposal and </w:t>
            </w:r>
            <w:r w:rsidR="006E4776" w:rsidRPr="007E5F25">
              <w:rPr>
                <w:rFonts w:cstheme="minorHAnsi"/>
                <w:sz w:val="22"/>
                <w:szCs w:val="22"/>
              </w:rPr>
              <w:t>the investigator</w:t>
            </w:r>
            <w:r w:rsidR="00644B63" w:rsidRPr="007E5F25">
              <w:rPr>
                <w:rFonts w:cstheme="minorHAnsi"/>
                <w:sz w:val="22"/>
                <w:szCs w:val="22"/>
              </w:rPr>
              <w:t xml:space="preserve"> ha</w:t>
            </w:r>
            <w:r w:rsidR="006E4776" w:rsidRPr="007E5F25">
              <w:rPr>
                <w:rFonts w:cstheme="minorHAnsi"/>
                <w:sz w:val="22"/>
                <w:szCs w:val="22"/>
              </w:rPr>
              <w:t xml:space="preserve">s </w:t>
            </w:r>
            <w:r w:rsidR="00644B63" w:rsidRPr="007E5F25">
              <w:rPr>
                <w:rFonts w:cstheme="minorHAnsi"/>
                <w:sz w:val="22"/>
                <w:szCs w:val="22"/>
              </w:rPr>
              <w:t xml:space="preserve">no access to identifying data. </w:t>
            </w:r>
            <w:r w:rsidR="00F94F86" w:rsidRPr="007E5F25">
              <w:rPr>
                <w:rFonts w:cstheme="minorHAnsi"/>
                <w:sz w:val="22"/>
                <w:szCs w:val="22"/>
              </w:rPr>
              <w:t xml:space="preserve"> </w:t>
            </w:r>
          </w:p>
          <w:p w14:paraId="3D632D21" w14:textId="2F8285B8" w:rsidR="008F676A" w:rsidRPr="007E5F25" w:rsidRDefault="00F014F7" w:rsidP="007E5F25">
            <w:pPr>
              <w:pStyle w:val="ListParagraph"/>
              <w:widowControl/>
              <w:numPr>
                <w:ilvl w:val="0"/>
                <w:numId w:val="45"/>
              </w:numPr>
              <w:ind w:left="1080"/>
              <w:rPr>
                <w:rFonts w:cstheme="minorHAnsi"/>
                <w:sz w:val="22"/>
                <w:szCs w:val="22"/>
              </w:rPr>
            </w:pPr>
            <w:r w:rsidRPr="007E5F25">
              <w:rPr>
                <w:rFonts w:cstheme="minorHAnsi"/>
                <w:sz w:val="22"/>
                <w:szCs w:val="22"/>
              </w:rPr>
              <w:t xml:space="preserve">Analysis of specimens from a repository that is completely de-identified  (identifiers do not exist). </w:t>
            </w:r>
          </w:p>
          <w:p w14:paraId="20C7225B" w14:textId="61DA5E3E" w:rsidR="006A0172" w:rsidRPr="007E5F25" w:rsidRDefault="008D75C9" w:rsidP="007E5F25">
            <w:pPr>
              <w:pStyle w:val="ListParagraph"/>
              <w:widowControl/>
              <w:numPr>
                <w:ilvl w:val="0"/>
                <w:numId w:val="45"/>
              </w:numPr>
              <w:ind w:left="1080"/>
              <w:rPr>
                <w:rFonts w:cstheme="minorHAnsi"/>
                <w:sz w:val="22"/>
                <w:szCs w:val="22"/>
              </w:rPr>
            </w:pPr>
            <w:r w:rsidRPr="007E5F25">
              <w:rPr>
                <w:rFonts w:cstheme="minorHAnsi"/>
                <w:sz w:val="22"/>
                <w:szCs w:val="22"/>
              </w:rPr>
              <w:t>Human cells lines obtained from commercial entity</w:t>
            </w:r>
            <w:r w:rsidR="006A0172" w:rsidRPr="007E5F25">
              <w:rPr>
                <w:rFonts w:cstheme="minorHAnsi"/>
                <w:sz w:val="22"/>
                <w:szCs w:val="22"/>
              </w:rPr>
              <w:t xml:space="preserve"> and the identifiers were ir</w:t>
            </w:r>
            <w:r w:rsidRPr="007E5F25">
              <w:rPr>
                <w:rFonts w:cstheme="minorHAnsi"/>
                <w:sz w:val="22"/>
                <w:szCs w:val="22"/>
              </w:rPr>
              <w:t>reversible stripped (de-linked)</w:t>
            </w:r>
            <w:r w:rsidR="003862B3" w:rsidRPr="007E5F25">
              <w:rPr>
                <w:rFonts w:cstheme="minorHAnsi"/>
                <w:sz w:val="22"/>
                <w:szCs w:val="22"/>
              </w:rPr>
              <w:t>.</w:t>
            </w:r>
          </w:p>
          <w:p w14:paraId="127DCEF5" w14:textId="77777777" w:rsidR="008D75C9" w:rsidRPr="007E5F25" w:rsidRDefault="008D75C9" w:rsidP="007E5F25">
            <w:pPr>
              <w:pStyle w:val="ListParagraph"/>
              <w:widowControl/>
              <w:numPr>
                <w:ilvl w:val="0"/>
                <w:numId w:val="45"/>
              </w:numPr>
              <w:ind w:left="1080"/>
              <w:rPr>
                <w:rFonts w:cstheme="minorHAnsi"/>
                <w:sz w:val="22"/>
                <w:szCs w:val="22"/>
              </w:rPr>
            </w:pPr>
            <w:r w:rsidRPr="007E5F25">
              <w:rPr>
                <w:rFonts w:cstheme="minorHAnsi"/>
                <w:sz w:val="22"/>
                <w:szCs w:val="22"/>
              </w:rPr>
              <w:t>Unidentifiable biospecimens/information obtained from a provider that is prohibited from releasing identifiers by established regulations or policies</w:t>
            </w:r>
            <w:r w:rsidR="003862B3" w:rsidRPr="007E5F25">
              <w:rPr>
                <w:rFonts w:cstheme="minorHAnsi"/>
                <w:sz w:val="22"/>
                <w:szCs w:val="22"/>
              </w:rPr>
              <w:t>.</w:t>
            </w:r>
          </w:p>
          <w:p w14:paraId="7F7954EE" w14:textId="77777777" w:rsidR="00D72439" w:rsidRPr="007E5F25" w:rsidRDefault="00D72439" w:rsidP="00D72439">
            <w:pPr>
              <w:pStyle w:val="ListParagraph"/>
              <w:ind w:left="360"/>
              <w:rPr>
                <w:rFonts w:cstheme="minorHAnsi"/>
                <w:i/>
                <w:sz w:val="22"/>
                <w:szCs w:val="22"/>
              </w:rPr>
            </w:pPr>
          </w:p>
          <w:p w14:paraId="6CBC3D0C" w14:textId="77777777" w:rsidR="008D75C9" w:rsidRPr="007E5F25" w:rsidRDefault="00F94F86" w:rsidP="008D75C9">
            <w:pPr>
              <w:pStyle w:val="ListParagraph"/>
              <w:ind w:left="360"/>
              <w:rPr>
                <w:rFonts w:cstheme="minorHAnsi"/>
                <w:sz w:val="22"/>
                <w:szCs w:val="22"/>
              </w:rPr>
            </w:pPr>
            <w:r w:rsidRPr="007E5F25">
              <w:rPr>
                <w:rFonts w:cstheme="minorHAnsi"/>
                <w:b/>
                <w:color w:val="C00000"/>
                <w:sz w:val="22"/>
                <w:szCs w:val="22"/>
              </w:rPr>
              <w:t>NOTE</w:t>
            </w:r>
            <w:r w:rsidRPr="007E5F25">
              <w:rPr>
                <w:rFonts w:cstheme="minorHAnsi"/>
                <w:color w:val="C00000"/>
                <w:sz w:val="22"/>
                <w:szCs w:val="22"/>
              </w:rPr>
              <w:t>:</w:t>
            </w:r>
            <w:r w:rsidRPr="007E5F25">
              <w:rPr>
                <w:rFonts w:cstheme="minorHAnsi"/>
                <w:sz w:val="22"/>
                <w:szCs w:val="22"/>
              </w:rPr>
              <w:t xml:space="preserve">  </w:t>
            </w:r>
            <w:r w:rsidR="008D75C9" w:rsidRPr="007E5F25">
              <w:rPr>
                <w:rFonts w:cstheme="minorHAnsi"/>
                <w:sz w:val="22"/>
                <w:szCs w:val="22"/>
              </w:rPr>
              <w:t>The investigator m</w:t>
            </w:r>
            <w:r w:rsidR="006E4776" w:rsidRPr="007E5F25">
              <w:rPr>
                <w:rFonts w:cstheme="minorHAnsi"/>
                <w:sz w:val="22"/>
                <w:szCs w:val="22"/>
              </w:rPr>
              <w:t xml:space="preserve">ust have no </w:t>
            </w:r>
            <w:r w:rsidR="008D75C9" w:rsidRPr="007E5F25">
              <w:rPr>
                <w:rFonts w:cstheme="minorHAnsi"/>
                <w:sz w:val="22"/>
                <w:szCs w:val="22"/>
              </w:rPr>
              <w:t>subject/donor contact and no access to identifying data</w:t>
            </w:r>
            <w:r w:rsidR="003862B3" w:rsidRPr="007E5F25">
              <w:rPr>
                <w:rFonts w:cstheme="minorHAnsi"/>
                <w:sz w:val="22"/>
                <w:szCs w:val="22"/>
              </w:rPr>
              <w:t>.</w:t>
            </w:r>
          </w:p>
          <w:p w14:paraId="7BB0FD4D" w14:textId="3FF700F5" w:rsidR="008F676A" w:rsidRPr="007D5C9E" w:rsidRDefault="00892ABA" w:rsidP="007D5C9E">
            <w:pPr>
              <w:pStyle w:val="ListParagraph"/>
              <w:spacing w:after="240"/>
              <w:ind w:left="360"/>
              <w:contextualSpacing w:val="0"/>
              <w:rPr>
                <w:rFonts w:cstheme="minorHAnsi"/>
                <w:sz w:val="22"/>
                <w:szCs w:val="22"/>
              </w:rPr>
            </w:pPr>
            <w:r w:rsidRPr="007E5F25">
              <w:rPr>
                <w:rFonts w:cstheme="minorHAnsi"/>
                <w:sz w:val="22"/>
                <w:szCs w:val="22"/>
              </w:rPr>
              <w:t>If the investigator is obtaining the data</w:t>
            </w:r>
            <w:r w:rsidR="008D75C9" w:rsidRPr="007E5F25">
              <w:rPr>
                <w:rFonts w:cstheme="minorHAnsi"/>
                <w:sz w:val="22"/>
                <w:szCs w:val="22"/>
              </w:rPr>
              <w:t>/specimens</w:t>
            </w:r>
            <w:r w:rsidRPr="007E5F25">
              <w:rPr>
                <w:rFonts w:cstheme="minorHAnsi"/>
                <w:sz w:val="22"/>
                <w:szCs w:val="22"/>
              </w:rPr>
              <w:t xml:space="preserve"> directly (e.g., through subject contact or process like a chart review where identifiers will be viewed but </w:t>
            </w:r>
            <w:r w:rsidR="006A0172" w:rsidRPr="007E5F25">
              <w:rPr>
                <w:rFonts w:cstheme="minorHAnsi"/>
                <w:sz w:val="22"/>
                <w:szCs w:val="22"/>
              </w:rPr>
              <w:t xml:space="preserve">not necessarily </w:t>
            </w:r>
            <w:r w:rsidRPr="007E5F25">
              <w:rPr>
                <w:rFonts w:cstheme="minorHAnsi"/>
                <w:sz w:val="22"/>
                <w:szCs w:val="22"/>
              </w:rPr>
              <w:t>written down)</w:t>
            </w:r>
            <w:r w:rsidR="002F3115" w:rsidRPr="007E5F25">
              <w:rPr>
                <w:rFonts w:cstheme="minorHAnsi"/>
                <w:sz w:val="22"/>
                <w:szCs w:val="22"/>
              </w:rPr>
              <w:t xml:space="preserve"> or</w:t>
            </w:r>
            <w:r w:rsidRPr="007E5F25">
              <w:rPr>
                <w:rFonts w:cstheme="minorHAnsi"/>
                <w:sz w:val="22"/>
                <w:szCs w:val="22"/>
              </w:rPr>
              <w:t>, the criteria for this activity is not meet</w:t>
            </w:r>
            <w:r w:rsidR="006E4776" w:rsidRPr="007E5F25">
              <w:rPr>
                <w:rFonts w:cstheme="minorHAnsi"/>
                <w:sz w:val="22"/>
                <w:szCs w:val="22"/>
              </w:rPr>
              <w:t xml:space="preserve"> and IRB Review and Approval is required.  </w:t>
            </w:r>
          </w:p>
        </w:tc>
      </w:tr>
      <w:tr w:rsidR="008F676A" w:rsidRPr="00DD32AB" w14:paraId="15DA6B15" w14:textId="77777777" w:rsidTr="0097079D">
        <w:tc>
          <w:tcPr>
            <w:tcW w:w="5000" w:type="pct"/>
            <w:shd w:val="clear" w:color="auto" w:fill="auto"/>
          </w:tcPr>
          <w:p w14:paraId="21310E94" w14:textId="77777777" w:rsidR="00AD0A6F" w:rsidRPr="007E5F25" w:rsidRDefault="00D61070" w:rsidP="007D5C9E">
            <w:pPr>
              <w:pStyle w:val="ListParagraph"/>
              <w:widowControl/>
              <w:numPr>
                <w:ilvl w:val="0"/>
                <w:numId w:val="46"/>
              </w:numPr>
              <w:spacing w:before="240"/>
              <w:contextualSpacing w:val="0"/>
              <w:rPr>
                <w:rFonts w:cstheme="minorHAnsi"/>
                <w:sz w:val="22"/>
                <w:szCs w:val="22"/>
              </w:rPr>
            </w:pPr>
            <w:bookmarkStart w:id="13" w:name="Outside"/>
            <w:r w:rsidRPr="007E5F25">
              <w:rPr>
                <w:rFonts w:cstheme="minorHAnsi"/>
                <w:b/>
                <w:sz w:val="22"/>
                <w:szCs w:val="22"/>
              </w:rPr>
              <w:lastRenderedPageBreak/>
              <w:t>Providing data/biospecimens outside of LSUHSC-NO for research</w:t>
            </w:r>
            <w:bookmarkEnd w:id="13"/>
            <w:r w:rsidR="008F676A" w:rsidRPr="007E5F25">
              <w:rPr>
                <w:rFonts w:cstheme="minorHAnsi"/>
                <w:sz w:val="22"/>
                <w:szCs w:val="22"/>
              </w:rPr>
              <w:t xml:space="preserve">: </w:t>
            </w:r>
            <w:r w:rsidR="00AD0A6F" w:rsidRPr="007E5F25">
              <w:rPr>
                <w:rFonts w:cstheme="minorHAnsi"/>
                <w:sz w:val="22"/>
                <w:szCs w:val="22"/>
              </w:rPr>
              <w:t>The activity is limited to providing</w:t>
            </w:r>
            <w:r w:rsidR="00ED7C70" w:rsidRPr="007E5F25">
              <w:rPr>
                <w:rFonts w:cstheme="minorHAnsi"/>
                <w:sz w:val="22"/>
                <w:szCs w:val="22"/>
              </w:rPr>
              <w:t xml:space="preserve"> existing</w:t>
            </w:r>
            <w:r w:rsidR="00AD0A6F" w:rsidRPr="007E5F25">
              <w:rPr>
                <w:rFonts w:cstheme="minorHAnsi"/>
                <w:sz w:val="22"/>
                <w:szCs w:val="22"/>
              </w:rPr>
              <w:t xml:space="preserve"> information and/or human biological specimens (hereafter referred to as </w:t>
            </w:r>
            <w:r w:rsidR="00E34A87" w:rsidRPr="007E5F25">
              <w:rPr>
                <w:rFonts w:cstheme="minorHAnsi"/>
                <w:sz w:val="22"/>
                <w:szCs w:val="22"/>
              </w:rPr>
              <w:t xml:space="preserve">“data” and/or </w:t>
            </w:r>
            <w:r w:rsidR="00AD0A6F" w:rsidRPr="007E5F25">
              <w:rPr>
                <w:rFonts w:cstheme="minorHAnsi"/>
                <w:sz w:val="22"/>
                <w:szCs w:val="22"/>
              </w:rPr>
              <w:t xml:space="preserve">“specimens”) outside of LSUHSC-NO and/or its affiliates.  </w:t>
            </w:r>
          </w:p>
          <w:p w14:paraId="720915BC" w14:textId="77777777" w:rsidR="00E34A87" w:rsidRPr="007E5F25" w:rsidRDefault="00E34A87" w:rsidP="00ED7C70">
            <w:pPr>
              <w:widowControl/>
              <w:rPr>
                <w:rFonts w:cstheme="minorHAnsi"/>
                <w:sz w:val="22"/>
                <w:szCs w:val="22"/>
              </w:rPr>
            </w:pPr>
          </w:p>
          <w:p w14:paraId="6193C28F" w14:textId="7193F72D" w:rsidR="00E34A87" w:rsidRPr="007E5F25" w:rsidRDefault="00E34A87" w:rsidP="00E34A87">
            <w:pPr>
              <w:pStyle w:val="ListParagraph"/>
              <w:ind w:left="360"/>
              <w:rPr>
                <w:rFonts w:cstheme="minorHAnsi"/>
                <w:b/>
                <w:sz w:val="22"/>
                <w:szCs w:val="22"/>
              </w:rPr>
            </w:pPr>
            <w:r w:rsidRPr="007E5F25">
              <w:rPr>
                <w:rFonts w:cstheme="minorHAnsi"/>
                <w:b/>
                <w:sz w:val="22"/>
                <w:szCs w:val="22"/>
              </w:rPr>
              <w:t xml:space="preserve">The following </w:t>
            </w:r>
            <w:r w:rsidR="00ED7C70" w:rsidRPr="007E5F25">
              <w:rPr>
                <w:rFonts w:cstheme="minorHAnsi"/>
                <w:b/>
                <w:sz w:val="22"/>
                <w:szCs w:val="22"/>
              </w:rPr>
              <w:t>conditio</w:t>
            </w:r>
            <w:r w:rsidR="003C50B7" w:rsidRPr="007E5F25">
              <w:rPr>
                <w:rFonts w:cstheme="minorHAnsi"/>
                <w:b/>
                <w:sz w:val="22"/>
                <w:szCs w:val="22"/>
              </w:rPr>
              <w:t>ns must be met for the provision</w:t>
            </w:r>
            <w:r w:rsidR="00ED7C70" w:rsidRPr="007E5F25">
              <w:rPr>
                <w:rFonts w:cstheme="minorHAnsi"/>
                <w:b/>
                <w:sz w:val="22"/>
                <w:szCs w:val="22"/>
              </w:rPr>
              <w:t xml:space="preserve"> of data/specimens to </w:t>
            </w:r>
            <w:r w:rsidR="00254535" w:rsidRPr="007E5F25">
              <w:rPr>
                <w:rFonts w:cstheme="minorHAnsi"/>
                <w:b/>
                <w:sz w:val="22"/>
                <w:szCs w:val="22"/>
              </w:rPr>
              <w:t>be NHSR</w:t>
            </w:r>
            <w:r w:rsidR="00ED7C70" w:rsidRPr="007E5F25">
              <w:rPr>
                <w:rFonts w:cstheme="minorHAnsi"/>
                <w:b/>
                <w:sz w:val="22"/>
                <w:szCs w:val="22"/>
              </w:rPr>
              <w:t>:</w:t>
            </w:r>
          </w:p>
          <w:p w14:paraId="7C9BCC20" w14:textId="77777777" w:rsidR="00ED7C70" w:rsidRPr="007E5F25" w:rsidRDefault="00ED7C70" w:rsidP="008E11DD">
            <w:pPr>
              <w:pStyle w:val="ListParagraph"/>
              <w:numPr>
                <w:ilvl w:val="0"/>
                <w:numId w:val="27"/>
              </w:numPr>
              <w:rPr>
                <w:rFonts w:cstheme="minorHAnsi"/>
                <w:sz w:val="22"/>
                <w:szCs w:val="22"/>
              </w:rPr>
            </w:pPr>
            <w:r w:rsidRPr="007E5F25">
              <w:rPr>
                <w:rFonts w:cstheme="minorHAnsi"/>
                <w:sz w:val="22"/>
                <w:szCs w:val="22"/>
              </w:rPr>
              <w:t>The data/specimens, in its entirety, w</w:t>
            </w:r>
            <w:r w:rsidR="001E67BC" w:rsidRPr="007E5F25">
              <w:rPr>
                <w:rFonts w:cstheme="minorHAnsi"/>
                <w:sz w:val="22"/>
                <w:szCs w:val="22"/>
              </w:rPr>
              <w:t>ere</w:t>
            </w:r>
            <w:r w:rsidRPr="007E5F25">
              <w:rPr>
                <w:rFonts w:cstheme="minorHAnsi"/>
                <w:sz w:val="22"/>
                <w:szCs w:val="22"/>
              </w:rPr>
              <w:t xml:space="preserve"> collected for purposes other than the </w:t>
            </w:r>
            <w:r w:rsidR="001E67BC" w:rsidRPr="007E5F25">
              <w:rPr>
                <w:rFonts w:cstheme="minorHAnsi"/>
                <w:sz w:val="22"/>
                <w:szCs w:val="22"/>
              </w:rPr>
              <w:t xml:space="preserve">proposed </w:t>
            </w:r>
            <w:r w:rsidRPr="007E5F25">
              <w:rPr>
                <w:rFonts w:cstheme="minorHAnsi"/>
                <w:sz w:val="22"/>
                <w:szCs w:val="22"/>
              </w:rPr>
              <w:t xml:space="preserve">project to be done by those with whom </w:t>
            </w:r>
            <w:r w:rsidR="001E67BC" w:rsidRPr="007E5F25">
              <w:rPr>
                <w:rFonts w:cstheme="minorHAnsi"/>
                <w:sz w:val="22"/>
                <w:szCs w:val="22"/>
              </w:rPr>
              <w:t>the data/specimens will be shared.</w:t>
            </w:r>
            <w:r w:rsidRPr="007E5F25">
              <w:rPr>
                <w:rFonts w:cstheme="minorHAnsi"/>
                <w:sz w:val="22"/>
                <w:szCs w:val="22"/>
              </w:rPr>
              <w:t xml:space="preserve"> </w:t>
            </w:r>
          </w:p>
          <w:p w14:paraId="7FF2E234" w14:textId="77777777" w:rsidR="00ED7C70" w:rsidRPr="007E5F25" w:rsidRDefault="00ED7C70" w:rsidP="008E11DD">
            <w:pPr>
              <w:pStyle w:val="ListParagraph"/>
              <w:numPr>
                <w:ilvl w:val="0"/>
                <w:numId w:val="27"/>
              </w:numPr>
              <w:rPr>
                <w:rFonts w:cstheme="minorHAnsi"/>
                <w:sz w:val="22"/>
                <w:szCs w:val="22"/>
              </w:rPr>
            </w:pPr>
            <w:r w:rsidRPr="007E5F25">
              <w:rPr>
                <w:rFonts w:cstheme="minorHAnsi"/>
                <w:sz w:val="22"/>
                <w:szCs w:val="22"/>
              </w:rPr>
              <w:t xml:space="preserve">These data/specimens </w:t>
            </w:r>
            <w:r w:rsidR="001E67BC" w:rsidRPr="007E5F25">
              <w:rPr>
                <w:rFonts w:cstheme="minorHAnsi"/>
                <w:sz w:val="22"/>
                <w:szCs w:val="22"/>
              </w:rPr>
              <w:t>are</w:t>
            </w:r>
            <w:r w:rsidRPr="007E5F25">
              <w:rPr>
                <w:rFonts w:cstheme="minorHAnsi"/>
                <w:sz w:val="22"/>
                <w:szCs w:val="22"/>
              </w:rPr>
              <w:t xml:space="preserve"> “on the shelf” (e.g. in medical reco</w:t>
            </w:r>
            <w:r w:rsidR="001E67BC" w:rsidRPr="007E5F25">
              <w:rPr>
                <w:rFonts w:cstheme="minorHAnsi"/>
                <w:sz w:val="22"/>
                <w:szCs w:val="22"/>
              </w:rPr>
              <w:t xml:space="preserve">rds/ Pathology at the time the not human subjects research protocol is submitted). </w:t>
            </w:r>
          </w:p>
          <w:p w14:paraId="23DCEB64" w14:textId="77777777" w:rsidR="001E67BC" w:rsidRPr="007E5F25" w:rsidRDefault="001E67BC" w:rsidP="008E11DD">
            <w:pPr>
              <w:pStyle w:val="ListParagraph"/>
              <w:numPr>
                <w:ilvl w:val="0"/>
                <w:numId w:val="27"/>
              </w:numPr>
              <w:rPr>
                <w:rFonts w:cstheme="minorHAnsi"/>
                <w:sz w:val="22"/>
                <w:szCs w:val="22"/>
              </w:rPr>
            </w:pPr>
            <w:r w:rsidRPr="007E5F25">
              <w:rPr>
                <w:rFonts w:cstheme="minorHAnsi"/>
                <w:sz w:val="22"/>
                <w:szCs w:val="22"/>
              </w:rPr>
              <w:lastRenderedPageBreak/>
              <w:t xml:space="preserve">No results will be given back to the </w:t>
            </w:r>
            <w:r w:rsidR="003C50B7" w:rsidRPr="007E5F25">
              <w:rPr>
                <w:rFonts w:cstheme="minorHAnsi"/>
                <w:sz w:val="22"/>
                <w:szCs w:val="22"/>
              </w:rPr>
              <w:t>provider of the</w:t>
            </w:r>
            <w:r w:rsidRPr="007E5F25">
              <w:rPr>
                <w:rFonts w:cstheme="minorHAnsi"/>
                <w:sz w:val="22"/>
                <w:szCs w:val="22"/>
              </w:rPr>
              <w:t xml:space="preserve"> specimens/data</w:t>
            </w:r>
            <w:r w:rsidR="00AD3C74" w:rsidRPr="007E5F25">
              <w:rPr>
                <w:rFonts w:cstheme="minorHAnsi"/>
                <w:sz w:val="22"/>
                <w:szCs w:val="22"/>
              </w:rPr>
              <w:t xml:space="preserve"> if the provider has access to private information associated with coded data/specimens</w:t>
            </w:r>
          </w:p>
          <w:p w14:paraId="6D3F109A" w14:textId="77777777" w:rsidR="00ED7C70" w:rsidRPr="007E5F25" w:rsidRDefault="00ED7C70" w:rsidP="008E11DD">
            <w:pPr>
              <w:pStyle w:val="ListParagraph"/>
              <w:numPr>
                <w:ilvl w:val="0"/>
                <w:numId w:val="27"/>
              </w:numPr>
              <w:rPr>
                <w:rFonts w:cstheme="minorHAnsi"/>
                <w:sz w:val="22"/>
                <w:szCs w:val="22"/>
              </w:rPr>
            </w:pPr>
            <w:r w:rsidRPr="007E5F25">
              <w:rPr>
                <w:rFonts w:cstheme="minorHAnsi"/>
                <w:sz w:val="22"/>
                <w:szCs w:val="22"/>
              </w:rPr>
              <w:t>The individuals (LSUHSC-NO affiliated personnel) releasing the data/specimens (providers</w:t>
            </w:r>
            <w:r w:rsidR="003C50B7" w:rsidRPr="007E5F25">
              <w:rPr>
                <w:rFonts w:cstheme="minorHAnsi"/>
                <w:sz w:val="22"/>
                <w:szCs w:val="22"/>
              </w:rPr>
              <w:t>/source</w:t>
            </w:r>
            <w:r w:rsidRPr="007E5F25">
              <w:rPr>
                <w:rFonts w:cstheme="minorHAnsi"/>
                <w:sz w:val="22"/>
                <w:szCs w:val="22"/>
              </w:rPr>
              <w:t xml:space="preserve">) are NOT working in collaboration with the recipients (investigators) on the research project. </w:t>
            </w:r>
            <w:r w:rsidR="003C50B7" w:rsidRPr="007E5F25">
              <w:rPr>
                <w:rFonts w:cstheme="minorHAnsi"/>
                <w:b/>
                <w:sz w:val="22"/>
                <w:szCs w:val="22"/>
              </w:rPr>
              <w:t>The provider is not an “investigator.”</w:t>
            </w:r>
            <w:r w:rsidRPr="007E5F25">
              <w:rPr>
                <w:rFonts w:cstheme="minorHAnsi"/>
                <w:sz w:val="22"/>
                <w:szCs w:val="22"/>
              </w:rPr>
              <w:t xml:space="preserve"> </w:t>
            </w:r>
          </w:p>
          <w:p w14:paraId="276CC368" w14:textId="77777777" w:rsidR="00ED7C70" w:rsidRPr="007E5F25" w:rsidRDefault="00ED7C70" w:rsidP="00ED7C70">
            <w:pPr>
              <w:pStyle w:val="ListParagraph"/>
              <w:ind w:left="1080"/>
              <w:rPr>
                <w:rFonts w:cstheme="minorHAnsi"/>
                <w:i/>
                <w:sz w:val="22"/>
                <w:szCs w:val="22"/>
              </w:rPr>
            </w:pPr>
          </w:p>
          <w:p w14:paraId="12913025" w14:textId="2F564CC4" w:rsidR="008E11DD" w:rsidRPr="007E5F25" w:rsidRDefault="00ED7C70" w:rsidP="007E5F25">
            <w:pPr>
              <w:widowControl/>
              <w:ind w:left="1080"/>
              <w:rPr>
                <w:rFonts w:cstheme="minorHAnsi"/>
                <w:i/>
                <w:sz w:val="22"/>
                <w:szCs w:val="22"/>
              </w:rPr>
            </w:pPr>
            <w:r w:rsidRPr="007E5F25">
              <w:rPr>
                <w:rFonts w:cstheme="minorHAnsi"/>
                <w:i/>
                <w:sz w:val="22"/>
                <w:szCs w:val="22"/>
              </w:rPr>
              <w:t>“</w:t>
            </w:r>
            <w:r w:rsidRPr="007E5F25">
              <w:rPr>
                <w:rFonts w:cstheme="minorHAnsi"/>
                <w:b/>
                <w:i/>
                <w:sz w:val="22"/>
                <w:szCs w:val="22"/>
              </w:rPr>
              <w:t>Investigato</w:t>
            </w:r>
            <w:r w:rsidRPr="007E5F25">
              <w:rPr>
                <w:rFonts w:cstheme="minorHAnsi"/>
                <w:i/>
                <w:sz w:val="22"/>
                <w:szCs w:val="22"/>
              </w:rPr>
              <w:t>r” includes anyone involv</w:t>
            </w:r>
            <w:r w:rsidR="00C912AC" w:rsidRPr="007E5F25">
              <w:rPr>
                <w:rFonts w:cstheme="minorHAnsi"/>
                <w:i/>
                <w:sz w:val="22"/>
                <w:szCs w:val="22"/>
              </w:rPr>
              <w:t>ed in conducting the research.  P</w:t>
            </w:r>
            <w:r w:rsidRPr="007E5F25">
              <w:rPr>
                <w:rFonts w:cstheme="minorHAnsi"/>
                <w:i/>
                <w:sz w:val="22"/>
                <w:szCs w:val="22"/>
              </w:rPr>
              <w:t xml:space="preserve">roviding coded private information or specimens (for example, by a tissue repository) </w:t>
            </w:r>
            <w:r w:rsidR="00C912AC" w:rsidRPr="007E5F25">
              <w:rPr>
                <w:rFonts w:cstheme="minorHAnsi"/>
                <w:i/>
                <w:sz w:val="22"/>
                <w:szCs w:val="22"/>
              </w:rPr>
              <w:t>does not constitute</w:t>
            </w:r>
            <w:r w:rsidRPr="007E5F25">
              <w:rPr>
                <w:rFonts w:cstheme="minorHAnsi"/>
                <w:i/>
                <w:sz w:val="22"/>
                <w:szCs w:val="22"/>
              </w:rPr>
              <w:t xml:space="preserve"> involvement in research; however, if the provider o</w:t>
            </w:r>
            <w:r w:rsidR="00C912AC" w:rsidRPr="007E5F25">
              <w:rPr>
                <w:rFonts w:cstheme="minorHAnsi"/>
                <w:i/>
                <w:sz w:val="22"/>
                <w:szCs w:val="22"/>
              </w:rPr>
              <w:t>f</w:t>
            </w:r>
            <w:r w:rsidRPr="007E5F25">
              <w:rPr>
                <w:rFonts w:cstheme="minorHAnsi"/>
                <w:i/>
                <w:sz w:val="22"/>
                <w:szCs w:val="22"/>
              </w:rPr>
              <w:t xml:space="preserve"> the coded information/ specimens collaborate on other activities related to the conduct of this research with the investigators (recipients of information/specimens), that would constitute involvement in the conduct of the research. Examples include: (1) the study, interpretation, or analysis of the data resulting from the coded information</w:t>
            </w:r>
            <w:r w:rsidR="00C912AC" w:rsidRPr="007E5F25">
              <w:rPr>
                <w:rFonts w:cstheme="minorHAnsi"/>
                <w:i/>
                <w:sz w:val="22"/>
                <w:szCs w:val="22"/>
              </w:rPr>
              <w:t>/</w:t>
            </w:r>
            <w:r w:rsidRPr="007E5F25">
              <w:rPr>
                <w:rFonts w:cstheme="minorHAnsi"/>
                <w:i/>
                <w:sz w:val="22"/>
                <w:szCs w:val="22"/>
              </w:rPr>
              <w:t xml:space="preserve"> specimens; and (2) authorship of presentations or manuscripts related to the research.</w:t>
            </w:r>
          </w:p>
          <w:p w14:paraId="1CCBBECA" w14:textId="77777777" w:rsidR="00FE5900" w:rsidRPr="007E5F25" w:rsidRDefault="00FE5900" w:rsidP="007E5F25">
            <w:pPr>
              <w:widowControl/>
              <w:ind w:left="1080"/>
              <w:rPr>
                <w:rFonts w:cstheme="minorHAnsi"/>
                <w:i/>
                <w:sz w:val="22"/>
                <w:szCs w:val="22"/>
              </w:rPr>
            </w:pPr>
          </w:p>
          <w:p w14:paraId="3C254B84" w14:textId="77777777" w:rsidR="00B64D5E" w:rsidRPr="007E5F25" w:rsidRDefault="005A216B" w:rsidP="00F626FF">
            <w:pPr>
              <w:pStyle w:val="ListParagraph"/>
              <w:numPr>
                <w:ilvl w:val="0"/>
                <w:numId w:val="27"/>
              </w:numPr>
              <w:rPr>
                <w:rFonts w:cstheme="minorHAnsi"/>
                <w:sz w:val="22"/>
                <w:szCs w:val="22"/>
              </w:rPr>
            </w:pPr>
            <w:r w:rsidRPr="007E5F25">
              <w:rPr>
                <w:rFonts w:cstheme="minorHAnsi"/>
                <w:i/>
                <w:sz w:val="22"/>
                <w:szCs w:val="22"/>
              </w:rPr>
              <w:t>If original data/specimens were collected for research purposes</w:t>
            </w:r>
            <w:r w:rsidRPr="007E5F25">
              <w:rPr>
                <w:rFonts w:cstheme="minorHAnsi"/>
                <w:sz w:val="22"/>
                <w:szCs w:val="22"/>
              </w:rPr>
              <w:t xml:space="preserve">, </w:t>
            </w:r>
            <w:r w:rsidR="00C30C9F" w:rsidRPr="007E5F25">
              <w:rPr>
                <w:rFonts w:cstheme="minorHAnsi"/>
                <w:sz w:val="22"/>
                <w:szCs w:val="22"/>
              </w:rPr>
              <w:t>the recipient should obtain assurance from the provider that the data/specimens were obtained with a valid informed consent form under an IRB-approved protocol and that the secondary use of the data/specimens is within the scope of the research described in the original consent. Disagreement exists or may exist if the consent states tissue will be discarded after the original study is completed/ consent states data will not be used for future studies/ consent states no genetic research will be conducted on the specimens.</w:t>
            </w:r>
          </w:p>
          <w:p w14:paraId="7DCED7DF" w14:textId="77777777" w:rsidR="00B64D5E" w:rsidRPr="007E5F25" w:rsidRDefault="00B64D5E" w:rsidP="00B64D5E">
            <w:pPr>
              <w:pStyle w:val="ListParagraph"/>
              <w:numPr>
                <w:ilvl w:val="0"/>
                <w:numId w:val="27"/>
              </w:numPr>
              <w:rPr>
                <w:rFonts w:cstheme="minorHAnsi"/>
                <w:sz w:val="22"/>
                <w:szCs w:val="22"/>
              </w:rPr>
            </w:pPr>
            <w:r w:rsidRPr="007E5F25">
              <w:rPr>
                <w:rFonts w:cstheme="minorHAnsi"/>
                <w:sz w:val="22"/>
                <w:szCs w:val="22"/>
              </w:rPr>
              <w:t xml:space="preserve">Data/specimens must either meet the HIPAA criteria of Limited Data Set, be completely de-identified, or </w:t>
            </w:r>
            <w:r w:rsidR="000505B8" w:rsidRPr="007E5F25">
              <w:rPr>
                <w:rFonts w:cstheme="minorHAnsi"/>
                <w:sz w:val="22"/>
                <w:szCs w:val="22"/>
              </w:rPr>
              <w:t xml:space="preserve">be </w:t>
            </w:r>
            <w:r w:rsidRPr="007E5F25">
              <w:rPr>
                <w:rFonts w:cstheme="minorHAnsi"/>
                <w:sz w:val="22"/>
                <w:szCs w:val="22"/>
              </w:rPr>
              <w:t xml:space="preserve">provided as coded data/specimens </w:t>
            </w:r>
            <w:r w:rsidR="000505B8" w:rsidRPr="007E5F25">
              <w:rPr>
                <w:rFonts w:cstheme="minorHAnsi"/>
                <w:sz w:val="22"/>
                <w:szCs w:val="22"/>
              </w:rPr>
              <w:t>so that the</w:t>
            </w:r>
            <w:r w:rsidRPr="007E5F25">
              <w:rPr>
                <w:rFonts w:cstheme="minorHAnsi"/>
                <w:sz w:val="22"/>
                <w:szCs w:val="22"/>
              </w:rPr>
              <w:t xml:space="preserve"> investigators cannot readily ascertain the identity of the subjects to whom the data/specimens pertain at the time of release. </w:t>
            </w:r>
          </w:p>
          <w:p w14:paraId="033C8CD0" w14:textId="77777777" w:rsidR="005A216B" w:rsidRPr="007E5F25" w:rsidRDefault="00B64D5E" w:rsidP="00C912AC">
            <w:pPr>
              <w:pStyle w:val="ListParagraph"/>
              <w:numPr>
                <w:ilvl w:val="0"/>
                <w:numId w:val="27"/>
              </w:numPr>
              <w:rPr>
                <w:rFonts w:cstheme="minorHAnsi"/>
                <w:sz w:val="22"/>
                <w:szCs w:val="22"/>
              </w:rPr>
            </w:pPr>
            <w:r w:rsidRPr="007E5F25">
              <w:rPr>
                <w:rFonts w:cstheme="minorHAnsi"/>
                <w:sz w:val="22"/>
                <w:szCs w:val="22"/>
              </w:rPr>
              <w:t xml:space="preserve">Limited Data Set (LDS) – </w:t>
            </w:r>
            <w:r w:rsidR="007F1C77" w:rsidRPr="007E5F25">
              <w:rPr>
                <w:rFonts w:cstheme="minorHAnsi"/>
                <w:sz w:val="22"/>
                <w:szCs w:val="22"/>
              </w:rPr>
              <w:t>see detailed requirements listed above for receipt/analysis</w:t>
            </w:r>
            <w:r w:rsidRPr="007E5F25">
              <w:rPr>
                <w:rFonts w:cstheme="minorHAnsi"/>
                <w:sz w:val="22"/>
                <w:szCs w:val="22"/>
              </w:rPr>
              <w:t>. DUA must be fully executed prior to issuing the LDS.</w:t>
            </w:r>
          </w:p>
          <w:p w14:paraId="44F2B259" w14:textId="77777777" w:rsidR="005A216B" w:rsidRPr="007E5F25" w:rsidRDefault="00B64D5E" w:rsidP="00B64D5E">
            <w:pPr>
              <w:pStyle w:val="ListParagraph"/>
              <w:numPr>
                <w:ilvl w:val="0"/>
                <w:numId w:val="27"/>
              </w:numPr>
              <w:rPr>
                <w:rFonts w:cstheme="minorHAnsi"/>
                <w:sz w:val="22"/>
                <w:szCs w:val="22"/>
              </w:rPr>
            </w:pPr>
            <w:r w:rsidRPr="007E5F25">
              <w:rPr>
                <w:rFonts w:cstheme="minorHAnsi"/>
                <w:sz w:val="22"/>
                <w:szCs w:val="22"/>
              </w:rPr>
              <w:t>Coded private information/biospecimens – see detailed requirements</w:t>
            </w:r>
            <w:r w:rsidR="007F1C77" w:rsidRPr="007E5F25">
              <w:rPr>
                <w:rFonts w:cstheme="minorHAnsi"/>
                <w:sz w:val="22"/>
                <w:szCs w:val="22"/>
              </w:rPr>
              <w:t xml:space="preserve"> listed above for receipt/analysis</w:t>
            </w:r>
            <w:r w:rsidRPr="007E5F25">
              <w:rPr>
                <w:rFonts w:cstheme="minorHAnsi"/>
                <w:sz w:val="22"/>
                <w:szCs w:val="22"/>
              </w:rPr>
              <w:t>. The</w:t>
            </w:r>
            <w:r w:rsidR="000673A5" w:rsidRPr="007E5F25">
              <w:rPr>
                <w:rFonts w:cstheme="minorHAnsi"/>
                <w:sz w:val="22"/>
                <w:szCs w:val="22"/>
              </w:rPr>
              <w:t>re must be a safeguard in place</w:t>
            </w:r>
            <w:r w:rsidRPr="007E5F25">
              <w:rPr>
                <w:rFonts w:cstheme="minorHAnsi"/>
                <w:sz w:val="22"/>
                <w:szCs w:val="22"/>
              </w:rPr>
              <w:t xml:space="preserve"> prohibiting the release of the key to the code to the investigator (either through an executed agreement, written policies and procedures, or other legal requirements). </w:t>
            </w:r>
          </w:p>
          <w:p w14:paraId="2DB0CF4F" w14:textId="77777777" w:rsidR="00F626FF" w:rsidRPr="007E5F25" w:rsidRDefault="00F626FF" w:rsidP="00B64D5E">
            <w:pPr>
              <w:pStyle w:val="ListParagraph"/>
              <w:numPr>
                <w:ilvl w:val="0"/>
                <w:numId w:val="27"/>
              </w:numPr>
              <w:rPr>
                <w:rFonts w:cstheme="minorHAnsi"/>
                <w:sz w:val="22"/>
                <w:szCs w:val="22"/>
              </w:rPr>
            </w:pPr>
            <w:r w:rsidRPr="007E5F25">
              <w:rPr>
                <w:rFonts w:cstheme="minorHAnsi"/>
                <w:sz w:val="22"/>
                <w:szCs w:val="22"/>
              </w:rPr>
              <w:t xml:space="preserve">De-identified – </w:t>
            </w:r>
            <w:r w:rsidR="007F1C77" w:rsidRPr="007E5F25">
              <w:rPr>
                <w:rFonts w:cstheme="minorHAnsi"/>
                <w:sz w:val="22"/>
                <w:szCs w:val="22"/>
              </w:rPr>
              <w:t xml:space="preserve">see detailed requirements listed above for receipt/analysis. De-identified means that the materials provided are devoid of any of the 18 Protected Health Information elements set forth in the Privacy Rule, as well as any codes that would enable linkage of the information or specimens to individual identifiers.   </w:t>
            </w:r>
            <w:r w:rsidRPr="007E5F25">
              <w:rPr>
                <w:rFonts w:cstheme="minorHAnsi"/>
                <w:sz w:val="22"/>
                <w:szCs w:val="22"/>
              </w:rPr>
              <w:t xml:space="preserve"> </w:t>
            </w:r>
          </w:p>
          <w:p w14:paraId="730DE569" w14:textId="77777777" w:rsidR="008E11DD" w:rsidRPr="007E5F25" w:rsidRDefault="008E11DD" w:rsidP="008E11DD">
            <w:pPr>
              <w:pStyle w:val="ListParagraph"/>
              <w:widowControl/>
              <w:numPr>
                <w:ilvl w:val="0"/>
                <w:numId w:val="27"/>
              </w:numPr>
              <w:rPr>
                <w:rFonts w:cstheme="minorHAnsi"/>
                <w:b/>
                <w:sz w:val="22"/>
                <w:szCs w:val="22"/>
                <w:u w:val="single"/>
              </w:rPr>
            </w:pPr>
            <w:r w:rsidRPr="007E5F25">
              <w:rPr>
                <w:rFonts w:cstheme="minorHAnsi"/>
                <w:sz w:val="22"/>
                <w:szCs w:val="22"/>
              </w:rPr>
              <w:t>The specimens DO NOT include viable human embryos, human fetal tissue, human embryonic stem cells (HESC), induced pluripotent stem cells (IPSC) or human embryonic cell lines</w:t>
            </w:r>
            <w:r w:rsidR="00B64D5E" w:rsidRPr="007E5F25">
              <w:rPr>
                <w:rFonts w:cstheme="minorHAnsi"/>
                <w:sz w:val="22"/>
                <w:szCs w:val="22"/>
              </w:rPr>
              <w:t>.</w:t>
            </w:r>
          </w:p>
          <w:p w14:paraId="7726D392" w14:textId="77777777" w:rsidR="008E11DD" w:rsidRPr="007E5F25" w:rsidRDefault="008E11DD" w:rsidP="008E11DD">
            <w:pPr>
              <w:pStyle w:val="ListParagraph"/>
              <w:widowControl/>
              <w:numPr>
                <w:ilvl w:val="0"/>
                <w:numId w:val="27"/>
              </w:numPr>
              <w:rPr>
                <w:rFonts w:cstheme="minorHAnsi"/>
                <w:b/>
                <w:sz w:val="22"/>
                <w:szCs w:val="22"/>
                <w:u w:val="single"/>
              </w:rPr>
            </w:pPr>
            <w:r w:rsidRPr="007E5F25">
              <w:rPr>
                <w:rFonts w:cstheme="minorHAnsi"/>
                <w:sz w:val="22"/>
                <w:szCs w:val="22"/>
              </w:rPr>
              <w:t>Large-scale</w:t>
            </w:r>
            <w:r w:rsidR="005106B2" w:rsidRPr="007E5F25">
              <w:rPr>
                <w:rFonts w:cstheme="minorHAnsi"/>
                <w:sz w:val="22"/>
                <w:szCs w:val="22"/>
              </w:rPr>
              <w:t xml:space="preserve"> genomic </w:t>
            </w:r>
            <w:r w:rsidRPr="007E5F25">
              <w:rPr>
                <w:rFonts w:cstheme="minorHAnsi"/>
                <w:sz w:val="22"/>
                <w:szCs w:val="22"/>
              </w:rPr>
              <w:t xml:space="preserve"> data, including data from genome-wide association studies (GWAS), single nucleotide polymorphisms (SNP) arrays, and genome sequence, transcriptomic, epigenomic, and gene expression data, will not be provided</w:t>
            </w:r>
            <w:r w:rsidR="005106B2" w:rsidRPr="007E5F25">
              <w:rPr>
                <w:rFonts w:cstheme="minorHAnsi"/>
                <w:sz w:val="22"/>
                <w:szCs w:val="22"/>
              </w:rPr>
              <w:t xml:space="preserve"> and used in proposed project</w:t>
            </w:r>
            <w:r w:rsidR="00B64D5E" w:rsidRPr="007E5F25">
              <w:rPr>
                <w:rFonts w:cstheme="minorHAnsi"/>
                <w:sz w:val="22"/>
                <w:szCs w:val="22"/>
              </w:rPr>
              <w:t>.</w:t>
            </w:r>
          </w:p>
          <w:p w14:paraId="278F6D92" w14:textId="77777777" w:rsidR="008E11DD" w:rsidRPr="007E5F25" w:rsidRDefault="008E11DD" w:rsidP="008E11DD">
            <w:pPr>
              <w:pStyle w:val="ListParagraph"/>
              <w:numPr>
                <w:ilvl w:val="0"/>
                <w:numId w:val="27"/>
              </w:numPr>
              <w:rPr>
                <w:rFonts w:cstheme="minorHAnsi"/>
                <w:sz w:val="22"/>
                <w:szCs w:val="22"/>
              </w:rPr>
            </w:pPr>
            <w:r w:rsidRPr="007E5F25">
              <w:rPr>
                <w:rFonts w:cstheme="minorHAnsi"/>
                <w:sz w:val="22"/>
                <w:szCs w:val="22"/>
              </w:rPr>
              <w:t>Activity is NOT</w:t>
            </w:r>
            <w:r w:rsidRPr="007E5F25">
              <w:rPr>
                <w:rFonts w:cstheme="minorHAnsi"/>
                <w:color w:val="000000"/>
                <w:sz w:val="22"/>
                <w:szCs w:val="22"/>
              </w:rPr>
              <w:t xml:space="preserve"> regulated by the Food and Drug Administration (FDA</w:t>
            </w:r>
          </w:p>
          <w:p w14:paraId="446B324F" w14:textId="77777777" w:rsidR="00F626FF" w:rsidRPr="007E5F25" w:rsidRDefault="00F626FF" w:rsidP="00F626FF">
            <w:pPr>
              <w:widowControl/>
              <w:ind w:left="360"/>
              <w:rPr>
                <w:rFonts w:cstheme="minorHAnsi"/>
                <w:b/>
                <w:sz w:val="22"/>
                <w:szCs w:val="22"/>
                <w:u w:val="single"/>
              </w:rPr>
            </w:pPr>
          </w:p>
          <w:p w14:paraId="6EB44C27" w14:textId="4EADAE72" w:rsidR="002023CF" w:rsidRPr="007E5F25" w:rsidRDefault="00F626FF" w:rsidP="007D5C9E">
            <w:pPr>
              <w:widowControl/>
              <w:spacing w:after="240"/>
              <w:ind w:left="360"/>
              <w:rPr>
                <w:rFonts w:cstheme="minorHAnsi"/>
                <w:sz w:val="22"/>
                <w:szCs w:val="22"/>
              </w:rPr>
            </w:pPr>
            <w:r w:rsidRPr="007E5F25">
              <w:rPr>
                <w:rFonts w:cstheme="minorHAnsi"/>
                <w:b/>
                <w:color w:val="C00000"/>
                <w:sz w:val="22"/>
                <w:szCs w:val="22"/>
              </w:rPr>
              <w:t>NOTE:</w:t>
            </w:r>
            <w:r w:rsidRPr="007E5F25">
              <w:rPr>
                <w:rFonts w:cstheme="minorHAnsi"/>
                <w:b/>
                <w:sz w:val="22"/>
                <w:szCs w:val="22"/>
              </w:rPr>
              <w:t xml:space="preserve"> </w:t>
            </w:r>
            <w:r w:rsidRPr="007E5F25">
              <w:rPr>
                <w:rFonts w:cstheme="minorHAnsi"/>
                <w:sz w:val="22"/>
                <w:szCs w:val="22"/>
              </w:rPr>
              <w:t xml:space="preserve">If </w:t>
            </w:r>
            <w:r w:rsidR="002023CF" w:rsidRPr="007E5F25">
              <w:rPr>
                <w:rFonts w:cstheme="minorHAnsi"/>
                <w:sz w:val="22"/>
                <w:szCs w:val="22"/>
              </w:rPr>
              <w:t>recipients</w:t>
            </w:r>
            <w:r w:rsidRPr="007E5F25">
              <w:rPr>
                <w:rFonts w:cstheme="minorHAnsi"/>
                <w:sz w:val="22"/>
                <w:szCs w:val="22"/>
              </w:rPr>
              <w:t xml:space="preserve"> (investigators) have direct knowledge of subjects or access to the code (possibility to readily ascertain the identity of the individual or of re</w:t>
            </w:r>
            <w:r w:rsidR="00DC0039">
              <w:rPr>
                <w:rFonts w:cstheme="minorHAnsi"/>
                <w:sz w:val="22"/>
                <w:szCs w:val="22"/>
              </w:rPr>
              <w:t>-</w:t>
            </w:r>
            <w:r w:rsidRPr="007E5F25">
              <w:rPr>
                <w:rFonts w:cstheme="minorHAnsi"/>
                <w:sz w:val="22"/>
                <w:szCs w:val="22"/>
              </w:rPr>
              <w:t xml:space="preserve">identifying subjects), the activity would be human </w:t>
            </w:r>
            <w:r w:rsidR="002023CF" w:rsidRPr="007E5F25">
              <w:rPr>
                <w:rFonts w:cstheme="minorHAnsi"/>
                <w:sz w:val="22"/>
                <w:szCs w:val="22"/>
              </w:rPr>
              <w:t xml:space="preserve">subjects </w:t>
            </w:r>
            <w:r w:rsidRPr="007E5F25">
              <w:rPr>
                <w:rFonts w:cstheme="minorHAnsi"/>
                <w:sz w:val="22"/>
                <w:szCs w:val="22"/>
              </w:rPr>
              <w:t>research requiring IRB review.</w:t>
            </w:r>
          </w:p>
        </w:tc>
      </w:tr>
      <w:tr w:rsidR="008F676A" w:rsidRPr="00DD32AB" w14:paraId="7FA28C6C" w14:textId="77777777" w:rsidTr="007E5F25">
        <w:tc>
          <w:tcPr>
            <w:tcW w:w="5000" w:type="pct"/>
            <w:shd w:val="clear" w:color="auto" w:fill="F2F2F2" w:themeFill="background1" w:themeFillShade="F2"/>
          </w:tcPr>
          <w:p w14:paraId="774AC24B" w14:textId="022D961C" w:rsidR="006E7FFE" w:rsidRPr="007E5F25" w:rsidRDefault="008F676A" w:rsidP="00046B2A">
            <w:pPr>
              <w:pStyle w:val="Default"/>
              <w:numPr>
                <w:ilvl w:val="0"/>
                <w:numId w:val="46"/>
              </w:numPr>
              <w:spacing w:before="240"/>
              <w:rPr>
                <w:rFonts w:asciiTheme="minorHAnsi" w:hAnsiTheme="minorHAnsi" w:cstheme="minorHAnsi"/>
                <w:sz w:val="22"/>
                <w:szCs w:val="22"/>
              </w:rPr>
            </w:pPr>
            <w:bookmarkStart w:id="14" w:name="PHSA"/>
            <w:r w:rsidRPr="007E5F25">
              <w:rPr>
                <w:rFonts w:asciiTheme="minorHAnsi" w:hAnsiTheme="minorHAnsi" w:cstheme="minorHAnsi"/>
                <w:b/>
                <w:sz w:val="22"/>
                <w:szCs w:val="22"/>
              </w:rPr>
              <w:lastRenderedPageBreak/>
              <w:t>Public Health Surveillance Activities</w:t>
            </w:r>
            <w:bookmarkEnd w:id="14"/>
            <w:r w:rsidRPr="007E5F25">
              <w:rPr>
                <w:rFonts w:asciiTheme="minorHAnsi" w:hAnsiTheme="minorHAnsi" w:cstheme="minorHAnsi"/>
                <w:sz w:val="22"/>
                <w:szCs w:val="22"/>
              </w:rPr>
              <w:t xml:space="preserve">:  </w:t>
            </w:r>
            <w:r w:rsidR="006E7FFE" w:rsidRPr="007E5F25">
              <w:rPr>
                <w:rFonts w:asciiTheme="minorHAnsi" w:hAnsiTheme="minorHAnsi" w:cstheme="minorHAnsi"/>
                <w:sz w:val="22"/>
                <w:szCs w:val="22"/>
              </w:rPr>
              <w:t xml:space="preserve">Activities </w:t>
            </w:r>
            <w:r w:rsidR="00254535" w:rsidRPr="007E5F25">
              <w:rPr>
                <w:rFonts w:asciiTheme="minorHAnsi" w:hAnsiTheme="minorHAnsi" w:cstheme="minorHAnsi"/>
                <w:sz w:val="22"/>
                <w:szCs w:val="22"/>
              </w:rPr>
              <w:t xml:space="preserve">involving </w:t>
            </w:r>
            <w:r w:rsidR="006E7FFE" w:rsidRPr="007E5F25">
              <w:rPr>
                <w:rFonts w:asciiTheme="minorHAnsi" w:hAnsiTheme="minorHAnsi" w:cstheme="minorHAnsi"/>
                <w:sz w:val="22"/>
                <w:szCs w:val="22"/>
              </w:rPr>
              <w:t xml:space="preserve">the collection and testing of information or biospecimens, conducted, supported, requested, ordered, required, or authorized by a public health authority. Such activities are limited to those necessary to allow a public health authority to identify, monitor, assess, or investigate potential public health signals, onsets of disease outbreaks, or conditions of public health importance (including trends, signals, risk factors, patterns in diseases, or increases in injuries from using consumer products). Such activities include those associated with providing timely situational awareness and priority setting during the course of an event or crisis that threatens public health (including natural or man-made disasters). </w:t>
            </w:r>
          </w:p>
          <w:p w14:paraId="0A0CA3E5" w14:textId="77777777" w:rsidR="002D5086" w:rsidRPr="007E5F25" w:rsidRDefault="002D5086" w:rsidP="006E7FFE">
            <w:pPr>
              <w:pStyle w:val="Default"/>
              <w:rPr>
                <w:rFonts w:asciiTheme="minorHAnsi" w:hAnsiTheme="minorHAnsi" w:cstheme="minorHAnsi"/>
                <w:b/>
                <w:sz w:val="22"/>
                <w:szCs w:val="22"/>
                <w:u w:val="single"/>
              </w:rPr>
            </w:pPr>
          </w:p>
          <w:p w14:paraId="21F84A5B" w14:textId="77777777" w:rsidR="008F676A" w:rsidRPr="00DD32AB" w:rsidRDefault="008F676A" w:rsidP="00A61A92">
            <w:pPr>
              <w:pStyle w:val="Default"/>
              <w:ind w:left="360"/>
              <w:rPr>
                <w:rFonts w:asciiTheme="minorHAnsi" w:hAnsiTheme="minorHAnsi" w:cstheme="minorHAnsi"/>
                <w:i/>
                <w:sz w:val="22"/>
                <w:szCs w:val="22"/>
              </w:rPr>
            </w:pPr>
            <w:r w:rsidRPr="00DD32AB">
              <w:rPr>
                <w:rFonts w:asciiTheme="minorHAnsi" w:hAnsiTheme="minorHAnsi" w:cstheme="minorHAnsi"/>
                <w:b/>
                <w:i/>
                <w:sz w:val="22"/>
                <w:szCs w:val="22"/>
                <w:u w:val="single"/>
              </w:rPr>
              <w:t>Public Health Authority</w:t>
            </w:r>
            <w:r w:rsidRPr="00DD32AB">
              <w:rPr>
                <w:rFonts w:asciiTheme="minorHAnsi" w:hAnsiTheme="minorHAnsi" w:cstheme="minorHAnsi"/>
                <w:i/>
                <w:sz w:val="22"/>
                <w:szCs w:val="22"/>
              </w:rPr>
              <w:t xml:space="preserve">: </w:t>
            </w:r>
            <w:r w:rsidR="007A2AE9" w:rsidRPr="00DD32AB">
              <w:rPr>
                <w:rFonts w:asciiTheme="minorHAnsi" w:hAnsiTheme="minorHAnsi" w:cstheme="minorHAnsi"/>
                <w:i/>
                <w:sz w:val="22"/>
                <w:szCs w:val="22"/>
              </w:rPr>
              <w:t>An agency or authority of the United States, a state, a territory, a political subdivision of a state or territory, an Indian tribe, or a foreign government, or a person or entity acting under a grant of authority from or contract with such public agency, including the employees or agents of such public agency or its contractors or persons or entities to whom it has granted authority, that is responsible for public health matters as part of its official mandate.</w:t>
            </w:r>
          </w:p>
          <w:p w14:paraId="4D494772" w14:textId="77777777" w:rsidR="006E7FFE" w:rsidRPr="00DD32AB" w:rsidRDefault="006E7FFE" w:rsidP="00A61A92">
            <w:pPr>
              <w:pStyle w:val="Default"/>
              <w:ind w:left="360"/>
              <w:rPr>
                <w:rFonts w:asciiTheme="minorHAnsi" w:hAnsiTheme="minorHAnsi" w:cstheme="minorHAnsi"/>
                <w:sz w:val="22"/>
                <w:szCs w:val="22"/>
              </w:rPr>
            </w:pPr>
          </w:p>
          <w:p w14:paraId="0F46B7B5" w14:textId="77777777" w:rsidR="00850EE4" w:rsidRPr="007E5F25" w:rsidRDefault="002D5086" w:rsidP="00850EE4">
            <w:pPr>
              <w:widowControl/>
              <w:ind w:left="340"/>
              <w:contextualSpacing/>
              <w:rPr>
                <w:rFonts w:cstheme="minorHAnsi"/>
                <w:sz w:val="22"/>
                <w:szCs w:val="22"/>
              </w:rPr>
            </w:pPr>
            <w:r w:rsidRPr="007E5F25">
              <w:rPr>
                <w:rFonts w:cstheme="minorHAnsi"/>
                <w:b/>
                <w:sz w:val="22"/>
                <w:szCs w:val="22"/>
              </w:rPr>
              <w:t>Examples include:</w:t>
            </w:r>
            <w:r w:rsidRPr="007E5F25">
              <w:rPr>
                <w:rFonts w:cstheme="minorHAnsi"/>
                <w:b/>
                <w:sz w:val="22"/>
                <w:szCs w:val="22"/>
                <w:u w:val="single"/>
              </w:rPr>
              <w:t xml:space="preserve"> </w:t>
            </w:r>
            <w:r w:rsidRPr="007E5F25">
              <w:rPr>
                <w:rFonts w:cstheme="minorHAnsi"/>
                <w:sz w:val="22"/>
                <w:szCs w:val="22"/>
              </w:rPr>
              <w:t xml:space="preserve"> Monitoring</w:t>
            </w:r>
            <w:r w:rsidR="008F676A" w:rsidRPr="007E5F25">
              <w:rPr>
                <w:rFonts w:cstheme="minorHAnsi"/>
                <w:sz w:val="22"/>
                <w:szCs w:val="22"/>
              </w:rPr>
              <w:t xml:space="preserve"> of diseases when mandated by a public health authority such as the CDC or the Louisiana Department of Health) and program evaluation (e.g., immunization coverage or use of clinical preventive services such as mammography). </w:t>
            </w:r>
          </w:p>
          <w:p w14:paraId="270265AF" w14:textId="77777777" w:rsidR="00850EE4" w:rsidRPr="007E5F25" w:rsidRDefault="00850EE4" w:rsidP="006E7FFE">
            <w:pPr>
              <w:widowControl/>
              <w:ind w:left="340"/>
              <w:contextualSpacing/>
              <w:rPr>
                <w:rFonts w:cstheme="minorHAnsi"/>
                <w:sz w:val="22"/>
                <w:szCs w:val="22"/>
              </w:rPr>
            </w:pPr>
            <w:r w:rsidRPr="007E5F25">
              <w:rPr>
                <w:rFonts w:cstheme="minorHAnsi"/>
                <w:sz w:val="22"/>
                <w:szCs w:val="22"/>
              </w:rPr>
              <w:t>Specific example - U.S. influenza surveillance system, which allows CDC to find out when and where influenza activity is occurring, track influenza-related illness, determine what strains of influenza virus are circulating, detect changes in influenza viruses, and measure the impact influenza is having on hospitalizations and deaths in the United States.</w:t>
            </w:r>
          </w:p>
          <w:p w14:paraId="2203B6A1" w14:textId="77777777" w:rsidR="00850EE4" w:rsidRPr="007E5F25" w:rsidRDefault="00850EE4" w:rsidP="006E7FFE">
            <w:pPr>
              <w:widowControl/>
              <w:ind w:left="340"/>
              <w:contextualSpacing/>
              <w:rPr>
                <w:rFonts w:cstheme="minorHAnsi"/>
                <w:sz w:val="22"/>
                <w:szCs w:val="22"/>
              </w:rPr>
            </w:pPr>
          </w:p>
          <w:p w14:paraId="0381FFFB" w14:textId="77777777" w:rsidR="008F676A" w:rsidRPr="007E5F25" w:rsidRDefault="008F676A" w:rsidP="006E7FFE">
            <w:pPr>
              <w:pStyle w:val="Default"/>
              <w:ind w:left="340"/>
              <w:rPr>
                <w:rFonts w:asciiTheme="minorHAnsi" w:hAnsiTheme="minorHAnsi" w:cstheme="minorHAnsi"/>
                <w:sz w:val="22"/>
                <w:szCs w:val="22"/>
              </w:rPr>
            </w:pPr>
            <w:r w:rsidRPr="007E5F25">
              <w:rPr>
                <w:rFonts w:asciiTheme="minorHAnsi" w:hAnsiTheme="minorHAnsi" w:cstheme="minorHAnsi"/>
                <w:sz w:val="22"/>
                <w:szCs w:val="22"/>
              </w:rPr>
              <w:t>See OHRP Guidance titled “</w:t>
            </w:r>
            <w:hyperlink r:id="rId15" w:history="1">
              <w:r w:rsidRPr="007E5F25">
                <w:rPr>
                  <w:rStyle w:val="Hyperlink"/>
                  <w:rFonts w:asciiTheme="minorHAnsi" w:hAnsiTheme="minorHAnsi" w:cstheme="minorHAnsi"/>
                  <w:color w:val="0000CC"/>
                  <w:sz w:val="22"/>
                  <w:szCs w:val="22"/>
                </w:rPr>
                <w:t>Activities Deemed Not to be Research: Public Health Surveillance 2018 Requirements</w:t>
              </w:r>
            </w:hyperlink>
            <w:r w:rsidRPr="007E5F25">
              <w:rPr>
                <w:rFonts w:asciiTheme="minorHAnsi" w:hAnsiTheme="minorHAnsi" w:cstheme="minorHAnsi"/>
                <w:sz w:val="22"/>
                <w:szCs w:val="22"/>
              </w:rPr>
              <w:t>” for additional information.</w:t>
            </w:r>
          </w:p>
          <w:p w14:paraId="2D45EA38" w14:textId="77777777" w:rsidR="005F1C7E" w:rsidRPr="007E5F25" w:rsidRDefault="005F1C7E" w:rsidP="008F676A">
            <w:pPr>
              <w:pStyle w:val="Default"/>
              <w:ind w:left="342"/>
              <w:rPr>
                <w:rFonts w:asciiTheme="minorHAnsi" w:hAnsiTheme="minorHAnsi" w:cstheme="minorHAnsi"/>
                <w:b/>
                <w:sz w:val="22"/>
                <w:szCs w:val="22"/>
              </w:rPr>
            </w:pPr>
          </w:p>
          <w:p w14:paraId="58138357" w14:textId="6C3E9842" w:rsidR="008F676A" w:rsidRPr="00046B2A" w:rsidRDefault="008F676A" w:rsidP="00046B2A">
            <w:pPr>
              <w:pStyle w:val="Default"/>
              <w:spacing w:after="240"/>
              <w:ind w:left="346"/>
              <w:rPr>
                <w:rFonts w:asciiTheme="minorHAnsi" w:hAnsiTheme="minorHAnsi" w:cstheme="minorHAnsi"/>
                <w:sz w:val="22"/>
                <w:szCs w:val="22"/>
              </w:rPr>
            </w:pPr>
            <w:r w:rsidRPr="007E5F25">
              <w:rPr>
                <w:rFonts w:asciiTheme="minorHAnsi" w:hAnsiTheme="minorHAnsi" w:cstheme="minorHAnsi"/>
                <w:b/>
                <w:color w:val="C00000"/>
                <w:sz w:val="22"/>
                <w:szCs w:val="22"/>
              </w:rPr>
              <w:t xml:space="preserve">NOTE: </w:t>
            </w:r>
            <w:r w:rsidRPr="007E5F25">
              <w:rPr>
                <w:rFonts w:asciiTheme="minorHAnsi" w:hAnsiTheme="minorHAnsi" w:cstheme="minorHAnsi"/>
                <w:b/>
                <w:sz w:val="22"/>
                <w:szCs w:val="22"/>
              </w:rPr>
              <w:t xml:space="preserve"> </w:t>
            </w:r>
            <w:r w:rsidRPr="007E5F25">
              <w:rPr>
                <w:rFonts w:asciiTheme="minorHAnsi" w:hAnsiTheme="minorHAnsi" w:cstheme="minorHAnsi"/>
                <w:sz w:val="22"/>
                <w:szCs w:val="22"/>
              </w:rPr>
              <w:t xml:space="preserve">IRB approval is required </w:t>
            </w:r>
            <w:r w:rsidR="00254535" w:rsidRPr="007E5F25">
              <w:rPr>
                <w:rFonts w:asciiTheme="minorHAnsi" w:hAnsiTheme="minorHAnsi" w:cstheme="minorHAnsi"/>
                <w:sz w:val="22"/>
                <w:szCs w:val="22"/>
              </w:rPr>
              <w:t xml:space="preserve">for </w:t>
            </w:r>
            <w:r w:rsidRPr="007E5F25">
              <w:rPr>
                <w:rFonts w:asciiTheme="minorHAnsi" w:hAnsiTheme="minorHAnsi" w:cstheme="minorHAnsi"/>
                <w:sz w:val="22"/>
                <w:szCs w:val="22"/>
              </w:rPr>
              <w:t xml:space="preserve">surveillance activities that are not driven by a public health authority </w:t>
            </w:r>
            <w:r w:rsidR="00850EE4" w:rsidRPr="007E5F25">
              <w:rPr>
                <w:rFonts w:asciiTheme="minorHAnsi" w:hAnsiTheme="minorHAnsi" w:cstheme="minorHAnsi"/>
                <w:sz w:val="22"/>
                <w:szCs w:val="22"/>
              </w:rPr>
              <w:t xml:space="preserve">(e.g., epidemiological research, </w:t>
            </w:r>
            <w:r w:rsidRPr="007E5F25">
              <w:rPr>
                <w:rFonts w:asciiTheme="minorHAnsi" w:hAnsiTheme="minorHAnsi" w:cstheme="minorHAnsi"/>
                <w:sz w:val="22"/>
                <w:szCs w:val="22"/>
              </w:rPr>
              <w:t>including secondary research evaluating health outcomes, interventions,</w:t>
            </w:r>
            <w:r w:rsidR="00850EE4" w:rsidRPr="007E5F25">
              <w:rPr>
                <w:rFonts w:asciiTheme="minorHAnsi" w:hAnsiTheme="minorHAnsi" w:cstheme="minorHAnsi"/>
                <w:sz w:val="22"/>
                <w:szCs w:val="22"/>
              </w:rPr>
              <w:t xml:space="preserve"> and</w:t>
            </w:r>
            <w:r w:rsidRPr="007E5F25">
              <w:rPr>
                <w:rFonts w:asciiTheme="minorHAnsi" w:hAnsiTheme="minorHAnsi" w:cstheme="minorHAnsi"/>
                <w:sz w:val="22"/>
                <w:szCs w:val="22"/>
              </w:rPr>
              <w:t xml:space="preserve"> disease states</w:t>
            </w:r>
            <w:r w:rsidR="00850EE4" w:rsidRPr="007E5F25">
              <w:rPr>
                <w:rFonts w:asciiTheme="minorHAnsi" w:hAnsiTheme="minorHAnsi" w:cstheme="minorHAnsi"/>
                <w:sz w:val="22"/>
                <w:szCs w:val="22"/>
              </w:rPr>
              <w:t xml:space="preserve">; subsequent research using information collected during a public health surveillance activity (e.g., genetic analysis of biospecimens). </w:t>
            </w:r>
          </w:p>
        </w:tc>
      </w:tr>
      <w:tr w:rsidR="008F676A" w:rsidRPr="00DD32AB" w14:paraId="672A6A43" w14:textId="77777777" w:rsidTr="0097079D">
        <w:tc>
          <w:tcPr>
            <w:tcW w:w="5000" w:type="pct"/>
            <w:shd w:val="clear" w:color="auto" w:fill="auto"/>
          </w:tcPr>
          <w:p w14:paraId="19F21A0D" w14:textId="77777777" w:rsidR="008F676A" w:rsidRPr="007E5F25" w:rsidRDefault="008F676A" w:rsidP="00046B2A">
            <w:pPr>
              <w:widowControl/>
              <w:numPr>
                <w:ilvl w:val="0"/>
                <w:numId w:val="46"/>
              </w:numPr>
              <w:spacing w:before="240"/>
              <w:rPr>
                <w:rFonts w:cstheme="minorHAnsi"/>
                <w:sz w:val="22"/>
                <w:szCs w:val="22"/>
              </w:rPr>
            </w:pPr>
            <w:bookmarkStart w:id="15" w:name="Community"/>
            <w:r w:rsidRPr="007E5F25">
              <w:rPr>
                <w:rFonts w:cstheme="minorHAnsi"/>
                <w:b/>
                <w:sz w:val="22"/>
                <w:szCs w:val="22"/>
              </w:rPr>
              <w:t>Community Service Projects</w:t>
            </w:r>
            <w:bookmarkEnd w:id="15"/>
            <w:r w:rsidRPr="007E5F25">
              <w:rPr>
                <w:rFonts w:cstheme="minorHAnsi"/>
                <w:sz w:val="22"/>
                <w:szCs w:val="22"/>
              </w:rPr>
              <w:t>: Donated service or activity that is performed by someone or a group of people solely for the benefit of the public or its institutions.</w:t>
            </w:r>
          </w:p>
          <w:p w14:paraId="77DE204A" w14:textId="77777777" w:rsidR="00E525F6" w:rsidRPr="007E5F25" w:rsidRDefault="00E525F6" w:rsidP="00E525F6">
            <w:pPr>
              <w:widowControl/>
              <w:ind w:left="360"/>
              <w:rPr>
                <w:rFonts w:cstheme="minorHAnsi"/>
                <w:b/>
                <w:sz w:val="22"/>
                <w:szCs w:val="22"/>
              </w:rPr>
            </w:pPr>
          </w:p>
          <w:p w14:paraId="1F89A03C" w14:textId="39AB65ED" w:rsidR="00E525F6" w:rsidRPr="007E5F25" w:rsidRDefault="00E525F6" w:rsidP="00E525F6">
            <w:pPr>
              <w:widowControl/>
              <w:ind w:left="360"/>
              <w:rPr>
                <w:rFonts w:cstheme="minorHAnsi"/>
                <w:sz w:val="22"/>
                <w:szCs w:val="22"/>
              </w:rPr>
            </w:pPr>
            <w:r w:rsidRPr="007E5F25">
              <w:rPr>
                <w:rFonts w:cstheme="minorHAnsi"/>
                <w:b/>
                <w:sz w:val="22"/>
                <w:szCs w:val="22"/>
              </w:rPr>
              <w:t xml:space="preserve">For </w:t>
            </w:r>
            <w:r w:rsidR="00CF1D4B">
              <w:rPr>
                <w:rFonts w:cstheme="minorHAnsi"/>
                <w:b/>
                <w:sz w:val="22"/>
                <w:szCs w:val="22"/>
              </w:rPr>
              <w:t>E</w:t>
            </w:r>
            <w:r w:rsidRPr="007E5F25">
              <w:rPr>
                <w:rFonts w:cstheme="minorHAnsi"/>
                <w:b/>
                <w:sz w:val="22"/>
                <w:szCs w:val="22"/>
              </w:rPr>
              <w:t xml:space="preserve">xample: </w:t>
            </w:r>
            <w:r w:rsidR="008918B8" w:rsidRPr="007E5F25">
              <w:rPr>
                <w:rFonts w:cstheme="minorHAnsi"/>
                <w:sz w:val="22"/>
                <w:szCs w:val="22"/>
              </w:rPr>
              <w:t xml:space="preserve">A blood drive, where the </w:t>
            </w:r>
            <w:r w:rsidR="00B33DDD" w:rsidRPr="007E5F25">
              <w:rPr>
                <w:rFonts w:cstheme="minorHAnsi"/>
                <w:sz w:val="22"/>
                <w:szCs w:val="22"/>
              </w:rPr>
              <w:t>goal of the activity is to benefit others in a predictable way, with no intention of conducting research</w:t>
            </w:r>
            <w:r w:rsidR="00194DDC" w:rsidRPr="007E5F25">
              <w:rPr>
                <w:rFonts w:cstheme="minorHAnsi"/>
                <w:sz w:val="22"/>
                <w:szCs w:val="22"/>
              </w:rPr>
              <w:t xml:space="preserve">. </w:t>
            </w:r>
          </w:p>
          <w:p w14:paraId="7DD4E041" w14:textId="77777777" w:rsidR="008F676A" w:rsidRPr="007E5F25" w:rsidRDefault="008F676A" w:rsidP="008F676A">
            <w:pPr>
              <w:pStyle w:val="Default"/>
              <w:ind w:left="342"/>
              <w:rPr>
                <w:rFonts w:asciiTheme="minorHAnsi" w:hAnsiTheme="minorHAnsi" w:cstheme="minorHAnsi"/>
                <w:b/>
                <w:sz w:val="22"/>
                <w:szCs w:val="22"/>
              </w:rPr>
            </w:pPr>
          </w:p>
          <w:p w14:paraId="68AA451D" w14:textId="6F1653F1" w:rsidR="00E525F6" w:rsidRPr="007E5F25" w:rsidRDefault="008F676A" w:rsidP="00046B2A">
            <w:pPr>
              <w:pStyle w:val="Default"/>
              <w:spacing w:after="240"/>
              <w:ind w:left="346"/>
              <w:rPr>
                <w:rFonts w:asciiTheme="minorHAnsi" w:hAnsiTheme="minorHAnsi" w:cstheme="minorHAnsi"/>
                <w:sz w:val="22"/>
                <w:szCs w:val="22"/>
              </w:rPr>
            </w:pPr>
            <w:r w:rsidRPr="007E5F25">
              <w:rPr>
                <w:rFonts w:asciiTheme="minorHAnsi" w:hAnsiTheme="minorHAnsi" w:cstheme="minorHAnsi"/>
                <w:b/>
                <w:color w:val="C00000"/>
                <w:sz w:val="22"/>
                <w:szCs w:val="22"/>
              </w:rPr>
              <w:lastRenderedPageBreak/>
              <w:t xml:space="preserve">NOTE: </w:t>
            </w:r>
            <w:r w:rsidRPr="007E5F25">
              <w:rPr>
                <w:rFonts w:asciiTheme="minorHAnsi" w:hAnsiTheme="minorHAnsi" w:cstheme="minorHAnsi"/>
                <w:b/>
                <w:sz w:val="22"/>
                <w:szCs w:val="22"/>
              </w:rPr>
              <w:t xml:space="preserve"> </w:t>
            </w:r>
            <w:r w:rsidRPr="007E5F25">
              <w:rPr>
                <w:rFonts w:asciiTheme="minorHAnsi" w:hAnsiTheme="minorHAnsi" w:cstheme="minorHAnsi"/>
                <w:sz w:val="22"/>
                <w:szCs w:val="22"/>
              </w:rPr>
              <w:t xml:space="preserve">If human subjects data are collected during the activity to be used for research protocols, submission </w:t>
            </w:r>
            <w:r w:rsidR="00B33DDD" w:rsidRPr="007E5F25">
              <w:rPr>
                <w:rFonts w:asciiTheme="minorHAnsi" w:hAnsiTheme="minorHAnsi" w:cstheme="minorHAnsi"/>
                <w:sz w:val="22"/>
                <w:szCs w:val="22"/>
              </w:rPr>
              <w:t xml:space="preserve">to the IRB is required.  </w:t>
            </w:r>
          </w:p>
        </w:tc>
      </w:tr>
      <w:tr w:rsidR="008F676A" w:rsidRPr="00DD32AB" w14:paraId="5B887952" w14:textId="77777777" w:rsidTr="007E5F25">
        <w:tc>
          <w:tcPr>
            <w:tcW w:w="5000" w:type="pct"/>
            <w:shd w:val="clear" w:color="auto" w:fill="F2F2F2" w:themeFill="background1" w:themeFillShade="F2"/>
          </w:tcPr>
          <w:p w14:paraId="613B686D" w14:textId="3C5A9D8C" w:rsidR="008F676A" w:rsidRPr="007E5F25" w:rsidRDefault="008F676A" w:rsidP="00046B2A">
            <w:pPr>
              <w:widowControl/>
              <w:numPr>
                <w:ilvl w:val="0"/>
                <w:numId w:val="46"/>
              </w:numPr>
              <w:spacing w:before="240"/>
              <w:rPr>
                <w:rFonts w:cstheme="minorHAnsi"/>
                <w:sz w:val="22"/>
                <w:szCs w:val="22"/>
              </w:rPr>
            </w:pPr>
            <w:bookmarkStart w:id="16" w:name="Organizations"/>
            <w:r w:rsidRPr="007E5F25">
              <w:rPr>
                <w:rFonts w:cstheme="minorHAnsi"/>
                <w:b/>
                <w:sz w:val="22"/>
                <w:szCs w:val="22"/>
              </w:rPr>
              <w:lastRenderedPageBreak/>
              <w:t xml:space="preserve">Research on </w:t>
            </w:r>
            <w:r w:rsidR="00684148">
              <w:rPr>
                <w:rFonts w:cstheme="minorHAnsi"/>
                <w:b/>
                <w:sz w:val="22"/>
                <w:szCs w:val="22"/>
              </w:rPr>
              <w:t>o</w:t>
            </w:r>
            <w:r w:rsidRPr="007E5F25">
              <w:rPr>
                <w:rFonts w:cstheme="minorHAnsi"/>
                <w:b/>
                <w:sz w:val="22"/>
                <w:szCs w:val="22"/>
              </w:rPr>
              <w:t>rganizations</w:t>
            </w:r>
            <w:bookmarkEnd w:id="16"/>
            <w:r w:rsidRPr="007E5F25">
              <w:rPr>
                <w:rFonts w:cstheme="minorHAnsi"/>
                <w:sz w:val="22"/>
                <w:szCs w:val="22"/>
              </w:rPr>
              <w:t xml:space="preserve">: Information gathering about organizations, including information about operations, budgets, etc. from organizational spokespersons or data sources. </w:t>
            </w:r>
          </w:p>
          <w:p w14:paraId="3F220081" w14:textId="77777777" w:rsidR="008F676A" w:rsidRPr="007E5F25" w:rsidRDefault="008F676A" w:rsidP="008F676A">
            <w:pPr>
              <w:widowControl/>
              <w:ind w:left="360"/>
              <w:rPr>
                <w:rFonts w:cstheme="minorHAnsi"/>
                <w:sz w:val="22"/>
                <w:szCs w:val="22"/>
              </w:rPr>
            </w:pPr>
          </w:p>
          <w:p w14:paraId="67059094" w14:textId="247E8BA1" w:rsidR="008F676A" w:rsidRPr="007E5F25" w:rsidRDefault="008F676A" w:rsidP="00046B2A">
            <w:pPr>
              <w:widowControl/>
              <w:spacing w:after="240"/>
              <w:ind w:left="360"/>
              <w:rPr>
                <w:rFonts w:cstheme="minorHAnsi"/>
                <w:sz w:val="22"/>
                <w:szCs w:val="22"/>
              </w:rPr>
            </w:pPr>
            <w:r w:rsidRPr="007E5F25">
              <w:rPr>
                <w:rFonts w:cstheme="minorHAnsi"/>
                <w:b/>
                <w:color w:val="C00000"/>
                <w:sz w:val="22"/>
                <w:szCs w:val="22"/>
              </w:rPr>
              <w:t>NOTE:</w:t>
            </w:r>
            <w:r w:rsidRPr="007E5F25">
              <w:rPr>
                <w:rFonts w:cstheme="minorHAnsi"/>
                <w:b/>
                <w:sz w:val="22"/>
                <w:szCs w:val="22"/>
              </w:rPr>
              <w:t xml:space="preserve">  </w:t>
            </w:r>
            <w:r w:rsidR="00E525F6" w:rsidRPr="007E5F25">
              <w:rPr>
                <w:rFonts w:cstheme="minorHAnsi"/>
                <w:sz w:val="22"/>
                <w:szCs w:val="22"/>
              </w:rPr>
              <w:t>The information must no</w:t>
            </w:r>
            <w:r w:rsidRPr="007E5F25">
              <w:rPr>
                <w:rFonts w:cstheme="minorHAnsi"/>
                <w:sz w:val="22"/>
                <w:szCs w:val="22"/>
              </w:rPr>
              <w:t xml:space="preserve">t include identifiable private information about individual members, employees, or staff of the organization. </w:t>
            </w:r>
            <w:r w:rsidR="00E525F6" w:rsidRPr="007E5F25">
              <w:rPr>
                <w:rFonts w:cstheme="minorHAnsi"/>
                <w:sz w:val="22"/>
                <w:szCs w:val="22"/>
              </w:rPr>
              <w:t xml:space="preserve">If it does, IRB review and approval is required. </w:t>
            </w:r>
          </w:p>
        </w:tc>
      </w:tr>
      <w:tr w:rsidR="008F676A" w:rsidRPr="00DD32AB" w14:paraId="65067F66" w14:textId="77777777" w:rsidTr="0097079D">
        <w:tc>
          <w:tcPr>
            <w:tcW w:w="5000" w:type="pct"/>
            <w:shd w:val="clear" w:color="auto" w:fill="auto"/>
          </w:tcPr>
          <w:p w14:paraId="1DA32CC9" w14:textId="6808A375" w:rsidR="008F676A" w:rsidRPr="007E5F25" w:rsidRDefault="008F676A" w:rsidP="00046B2A">
            <w:pPr>
              <w:pStyle w:val="Default"/>
              <w:numPr>
                <w:ilvl w:val="0"/>
                <w:numId w:val="46"/>
              </w:numPr>
              <w:spacing w:before="240"/>
              <w:rPr>
                <w:rFonts w:asciiTheme="minorHAnsi" w:hAnsiTheme="minorHAnsi" w:cstheme="minorHAnsi"/>
                <w:sz w:val="22"/>
                <w:szCs w:val="22"/>
              </w:rPr>
            </w:pPr>
            <w:bookmarkStart w:id="17" w:name="Oral"/>
            <w:r w:rsidRPr="007E5F25">
              <w:rPr>
                <w:rFonts w:asciiTheme="minorHAnsi" w:hAnsiTheme="minorHAnsi" w:cstheme="minorHAnsi"/>
                <w:b/>
                <w:sz w:val="22"/>
                <w:szCs w:val="22"/>
              </w:rPr>
              <w:t xml:space="preserve">Oral </w:t>
            </w:r>
            <w:r w:rsidR="00684148">
              <w:rPr>
                <w:rFonts w:asciiTheme="minorHAnsi" w:hAnsiTheme="minorHAnsi" w:cstheme="minorHAnsi"/>
                <w:b/>
                <w:sz w:val="22"/>
                <w:szCs w:val="22"/>
              </w:rPr>
              <w:t>h</w:t>
            </w:r>
            <w:r w:rsidR="00684148" w:rsidRPr="007E5F25">
              <w:rPr>
                <w:rFonts w:asciiTheme="minorHAnsi" w:hAnsiTheme="minorHAnsi" w:cstheme="minorHAnsi"/>
                <w:b/>
                <w:sz w:val="22"/>
                <w:szCs w:val="22"/>
              </w:rPr>
              <w:t>istory</w:t>
            </w:r>
            <w:bookmarkEnd w:id="17"/>
            <w:r w:rsidRPr="007E5F25">
              <w:rPr>
                <w:rFonts w:asciiTheme="minorHAnsi" w:hAnsiTheme="minorHAnsi" w:cstheme="minorHAnsi"/>
                <w:b/>
                <w:sz w:val="22"/>
                <w:szCs w:val="22"/>
              </w:rPr>
              <w:t xml:space="preserve">:  </w:t>
            </w:r>
            <w:r w:rsidRPr="007E5F25">
              <w:rPr>
                <w:rFonts w:asciiTheme="minorHAnsi" w:hAnsiTheme="minorHAnsi" w:cstheme="minorHAnsi"/>
                <w:sz w:val="22"/>
                <w:szCs w:val="22"/>
              </w:rPr>
              <w:t xml:space="preserve">The project is limited to oral history activities, such as open ended interviews, that only document a specific historical event or the experiences of individuals without the intent to draw conclusions or generalize findings.  </w:t>
            </w:r>
          </w:p>
          <w:p w14:paraId="17F9E760" w14:textId="77777777" w:rsidR="008F676A" w:rsidRPr="007E5F25" w:rsidRDefault="008F676A" w:rsidP="008F676A">
            <w:pPr>
              <w:pStyle w:val="Default"/>
              <w:ind w:left="360"/>
              <w:rPr>
                <w:rFonts w:asciiTheme="minorHAnsi" w:hAnsiTheme="minorHAnsi" w:cstheme="minorHAnsi"/>
                <w:sz w:val="22"/>
                <w:szCs w:val="22"/>
              </w:rPr>
            </w:pPr>
          </w:p>
          <w:p w14:paraId="257DC54A" w14:textId="369A2C83" w:rsidR="008F676A" w:rsidRPr="00046B2A" w:rsidRDefault="008F676A" w:rsidP="00046B2A">
            <w:pPr>
              <w:pStyle w:val="Default"/>
              <w:spacing w:after="240"/>
              <w:ind w:left="346"/>
              <w:rPr>
                <w:rFonts w:asciiTheme="minorHAnsi" w:hAnsiTheme="minorHAnsi" w:cstheme="minorHAnsi"/>
                <w:sz w:val="22"/>
                <w:szCs w:val="22"/>
              </w:rPr>
            </w:pPr>
            <w:r w:rsidRPr="007E5F25">
              <w:rPr>
                <w:rFonts w:asciiTheme="minorHAnsi" w:hAnsiTheme="minorHAnsi" w:cstheme="minorHAnsi"/>
                <w:b/>
                <w:color w:val="C00000"/>
                <w:sz w:val="22"/>
                <w:szCs w:val="22"/>
              </w:rPr>
              <w:t>NOTE:</w:t>
            </w:r>
            <w:r w:rsidRPr="007E5F25">
              <w:rPr>
                <w:rFonts w:asciiTheme="minorHAnsi" w:hAnsiTheme="minorHAnsi" w:cstheme="minorHAnsi"/>
                <w:b/>
                <w:sz w:val="22"/>
                <w:szCs w:val="22"/>
              </w:rPr>
              <w:t xml:space="preserve">  </w:t>
            </w:r>
            <w:r w:rsidRPr="007E5F25">
              <w:rPr>
                <w:rFonts w:asciiTheme="minorHAnsi" w:hAnsiTheme="minorHAnsi" w:cstheme="minorHAnsi"/>
                <w:sz w:val="22"/>
                <w:szCs w:val="22"/>
              </w:rPr>
              <w:t>IRB approval is required when the oral history activities are intended to produce generalizable conclusions (e.g., that serve as data collection intended to test economic, sociological, or anthropological models/theories).</w:t>
            </w:r>
          </w:p>
        </w:tc>
      </w:tr>
      <w:tr w:rsidR="008F676A" w:rsidRPr="00DD32AB" w14:paraId="0C01DAAE" w14:textId="77777777" w:rsidTr="007E5F25">
        <w:tc>
          <w:tcPr>
            <w:tcW w:w="5000" w:type="pct"/>
            <w:shd w:val="clear" w:color="auto" w:fill="F2F2F2" w:themeFill="background1" w:themeFillShade="F2"/>
          </w:tcPr>
          <w:p w14:paraId="45524BE3" w14:textId="7F6987CD" w:rsidR="001118EC" w:rsidRPr="007E5F25" w:rsidRDefault="008F676A" w:rsidP="00046B2A">
            <w:pPr>
              <w:pStyle w:val="Default"/>
              <w:numPr>
                <w:ilvl w:val="0"/>
                <w:numId w:val="46"/>
              </w:numPr>
              <w:spacing w:before="240"/>
              <w:rPr>
                <w:rFonts w:asciiTheme="minorHAnsi" w:hAnsiTheme="minorHAnsi" w:cstheme="minorHAnsi"/>
                <w:color w:val="auto"/>
                <w:sz w:val="22"/>
                <w:szCs w:val="22"/>
              </w:rPr>
            </w:pPr>
            <w:bookmarkStart w:id="18" w:name="Scholarly"/>
            <w:r w:rsidRPr="007E5F25">
              <w:rPr>
                <w:rFonts w:asciiTheme="minorHAnsi" w:hAnsiTheme="minorHAnsi" w:cstheme="minorHAnsi"/>
                <w:b/>
                <w:color w:val="auto"/>
                <w:sz w:val="22"/>
                <w:szCs w:val="22"/>
              </w:rPr>
              <w:t>Scholarly and J</w:t>
            </w:r>
            <w:r w:rsidR="0049248E" w:rsidRPr="007E5F25">
              <w:rPr>
                <w:rFonts w:asciiTheme="minorHAnsi" w:hAnsiTheme="minorHAnsi" w:cstheme="minorHAnsi"/>
                <w:b/>
                <w:color w:val="auto"/>
                <w:sz w:val="22"/>
                <w:szCs w:val="22"/>
              </w:rPr>
              <w:t>ournalistic</w:t>
            </w:r>
            <w:r w:rsidRPr="007E5F25">
              <w:rPr>
                <w:rFonts w:asciiTheme="minorHAnsi" w:hAnsiTheme="minorHAnsi" w:cstheme="minorHAnsi"/>
                <w:b/>
                <w:color w:val="auto"/>
                <w:sz w:val="22"/>
                <w:szCs w:val="22"/>
              </w:rPr>
              <w:t xml:space="preserve"> Activities</w:t>
            </w:r>
            <w:bookmarkEnd w:id="18"/>
            <w:r w:rsidR="00194DDC" w:rsidRPr="007E5F25">
              <w:rPr>
                <w:rFonts w:asciiTheme="minorHAnsi" w:hAnsiTheme="minorHAnsi" w:cstheme="minorHAnsi"/>
                <w:b/>
                <w:color w:val="auto"/>
                <w:sz w:val="22"/>
                <w:szCs w:val="22"/>
              </w:rPr>
              <w:t xml:space="preserve"> </w:t>
            </w:r>
            <w:r w:rsidR="00194DDC" w:rsidRPr="007E5F25">
              <w:rPr>
                <w:rFonts w:asciiTheme="minorHAnsi" w:hAnsiTheme="minorHAnsi" w:cstheme="minorHAnsi"/>
                <w:color w:val="auto"/>
                <w:sz w:val="22"/>
                <w:szCs w:val="22"/>
              </w:rPr>
              <w:t>(e.g., journalism, biography, literary criticism, legal research, and historical scholarship)</w:t>
            </w:r>
            <w:r w:rsidRPr="007E5F25">
              <w:rPr>
                <w:rFonts w:asciiTheme="minorHAnsi" w:hAnsiTheme="minorHAnsi" w:cstheme="minorHAnsi"/>
                <w:b/>
                <w:color w:val="auto"/>
                <w:sz w:val="22"/>
                <w:szCs w:val="22"/>
              </w:rPr>
              <w:t xml:space="preserve">: </w:t>
            </w:r>
            <w:r w:rsidRPr="007E5F25">
              <w:rPr>
                <w:rFonts w:asciiTheme="minorHAnsi" w:hAnsiTheme="minorHAnsi" w:cstheme="minorHAnsi"/>
                <w:color w:val="auto"/>
                <w:sz w:val="22"/>
                <w:szCs w:val="22"/>
              </w:rPr>
              <w:t xml:space="preserve">Activities are limited to the collection and use of information that focus on specific individuals about whom the information is collected or investigations and interviews that focus on specific events, views, trends or individuals involved in such events or issues. The activities can lead to publication in any medium (including electronic), documentary production, or are part of training that is explicitly linked to journalism.  There is no intent to test a hypothesis.  </w:t>
            </w:r>
          </w:p>
          <w:p w14:paraId="01362985" w14:textId="77777777" w:rsidR="008F676A" w:rsidRPr="007E5F25" w:rsidRDefault="008F676A" w:rsidP="008F676A">
            <w:pPr>
              <w:pStyle w:val="Default"/>
              <w:rPr>
                <w:rFonts w:asciiTheme="minorHAnsi" w:hAnsiTheme="minorHAnsi" w:cstheme="minorHAnsi"/>
                <w:b/>
                <w:color w:val="auto"/>
                <w:sz w:val="22"/>
                <w:szCs w:val="22"/>
              </w:rPr>
            </w:pPr>
          </w:p>
          <w:p w14:paraId="56FB914B" w14:textId="609B8459" w:rsidR="008F676A" w:rsidRPr="00046B2A" w:rsidRDefault="008F676A" w:rsidP="00046B2A">
            <w:pPr>
              <w:pStyle w:val="Default"/>
              <w:spacing w:after="240"/>
              <w:ind w:left="346"/>
              <w:rPr>
                <w:rFonts w:asciiTheme="minorHAnsi" w:hAnsiTheme="minorHAnsi" w:cstheme="minorHAnsi"/>
                <w:color w:val="auto"/>
                <w:sz w:val="22"/>
                <w:szCs w:val="22"/>
              </w:rPr>
            </w:pPr>
            <w:r w:rsidRPr="007E5F25">
              <w:rPr>
                <w:rFonts w:asciiTheme="minorHAnsi" w:hAnsiTheme="minorHAnsi" w:cstheme="minorHAnsi"/>
                <w:b/>
                <w:color w:val="C00000"/>
                <w:sz w:val="22"/>
                <w:szCs w:val="22"/>
              </w:rPr>
              <w:t>NOTE:</w:t>
            </w:r>
            <w:r w:rsidRPr="007E5F25">
              <w:rPr>
                <w:rFonts w:asciiTheme="minorHAnsi" w:hAnsiTheme="minorHAnsi" w:cstheme="minorHAnsi"/>
                <w:b/>
                <w:color w:val="auto"/>
                <w:sz w:val="22"/>
                <w:szCs w:val="22"/>
              </w:rPr>
              <w:t xml:space="preserve">  </w:t>
            </w:r>
            <w:r w:rsidRPr="007E5F25">
              <w:rPr>
                <w:rFonts w:asciiTheme="minorHAnsi" w:hAnsiTheme="minorHAnsi" w:cstheme="minorHAnsi"/>
                <w:color w:val="auto"/>
                <w:sz w:val="22"/>
                <w:szCs w:val="22"/>
              </w:rPr>
              <w:t xml:space="preserve">IRB approval may be required when journalists conduct activities normally considered scientific research intended to produce generalizable knowledge (e.g., systematic research, surveys, and/or interviews that are intended to test theories or develop models).  Instructors have an obligation to ensure students meet professional and ethical standards. </w:t>
            </w:r>
          </w:p>
        </w:tc>
      </w:tr>
      <w:tr w:rsidR="00B33DDD" w:rsidRPr="00DD32AB" w14:paraId="455EFFA5" w14:textId="77777777" w:rsidTr="0097079D">
        <w:tc>
          <w:tcPr>
            <w:tcW w:w="5000" w:type="pct"/>
            <w:shd w:val="clear" w:color="auto" w:fill="auto"/>
          </w:tcPr>
          <w:p w14:paraId="3E2EFAB6" w14:textId="77777777" w:rsidR="00177AB7" w:rsidRPr="007E5F25" w:rsidRDefault="00177AB7" w:rsidP="00046B2A">
            <w:pPr>
              <w:pStyle w:val="ListParagraph"/>
              <w:numPr>
                <w:ilvl w:val="0"/>
                <w:numId w:val="46"/>
              </w:numPr>
              <w:spacing w:before="240"/>
              <w:contextualSpacing w:val="0"/>
              <w:rPr>
                <w:rFonts w:eastAsia="Times New Roman" w:cstheme="minorHAnsi"/>
                <w:color w:val="000000"/>
                <w:sz w:val="22"/>
                <w:szCs w:val="22"/>
                <w:shd w:val="clear" w:color="auto" w:fill="FFFFFF"/>
              </w:rPr>
            </w:pPr>
            <w:bookmarkStart w:id="19" w:name="Criminal"/>
            <w:r w:rsidRPr="007E5F25">
              <w:rPr>
                <w:rFonts w:cstheme="minorHAnsi"/>
                <w:b/>
                <w:sz w:val="22"/>
                <w:szCs w:val="22"/>
                <w:shd w:val="clear" w:color="auto" w:fill="FFFFFF"/>
              </w:rPr>
              <w:t>Criminal justice activities</w:t>
            </w:r>
            <w:bookmarkEnd w:id="19"/>
            <w:r w:rsidRPr="007E5F25">
              <w:rPr>
                <w:rFonts w:cstheme="minorHAnsi"/>
                <w:b/>
                <w:sz w:val="22"/>
                <w:szCs w:val="22"/>
                <w:shd w:val="clear" w:color="auto" w:fill="FFFFFF"/>
              </w:rPr>
              <w:t xml:space="preserve">: </w:t>
            </w:r>
            <w:r w:rsidRPr="007E5F25">
              <w:rPr>
                <w:rFonts w:cstheme="minorHAnsi"/>
                <w:sz w:val="22"/>
                <w:szCs w:val="22"/>
                <w:shd w:val="clear" w:color="auto" w:fill="FFFFFF"/>
              </w:rPr>
              <w:t>Activities are limited to the c</w:t>
            </w:r>
            <w:r w:rsidR="00B33DDD" w:rsidRPr="007E5F25">
              <w:rPr>
                <w:rFonts w:cstheme="minorHAnsi"/>
                <w:sz w:val="22"/>
                <w:szCs w:val="22"/>
                <w:shd w:val="clear" w:color="auto" w:fill="FFFFFF"/>
              </w:rPr>
              <w:t>ollection and analysis of information, biospecimens, or records by or for a criminal justice agency</w:t>
            </w:r>
            <w:r w:rsidRPr="007E5F25">
              <w:rPr>
                <w:rFonts w:cstheme="minorHAnsi"/>
                <w:sz w:val="22"/>
                <w:szCs w:val="22"/>
                <w:shd w:val="clear" w:color="auto" w:fill="FFFFFF"/>
              </w:rPr>
              <w:t>. They must be</w:t>
            </w:r>
            <w:r w:rsidR="00B33DDD" w:rsidRPr="007E5F25">
              <w:rPr>
                <w:rFonts w:cstheme="minorHAnsi"/>
                <w:sz w:val="22"/>
                <w:szCs w:val="22"/>
                <w:shd w:val="clear" w:color="auto" w:fill="FFFFFF"/>
              </w:rPr>
              <w:t xml:space="preserve"> authorized by law or court order </w:t>
            </w:r>
            <w:r w:rsidRPr="007E5F25">
              <w:rPr>
                <w:rFonts w:cstheme="minorHAnsi"/>
                <w:sz w:val="22"/>
                <w:szCs w:val="22"/>
                <w:shd w:val="clear" w:color="auto" w:fill="FFFFFF"/>
              </w:rPr>
              <w:t xml:space="preserve">and done </w:t>
            </w:r>
            <w:r w:rsidR="00B33DDD" w:rsidRPr="007E5F25">
              <w:rPr>
                <w:rFonts w:cstheme="minorHAnsi"/>
                <w:sz w:val="22"/>
                <w:szCs w:val="22"/>
                <w:shd w:val="clear" w:color="auto" w:fill="FFFFFF"/>
              </w:rPr>
              <w:t>solely for criminal justice or criminal investigative purposes</w:t>
            </w:r>
            <w:r w:rsidRPr="007E5F25">
              <w:rPr>
                <w:rFonts w:cstheme="minorHAnsi"/>
                <w:sz w:val="22"/>
                <w:szCs w:val="22"/>
                <w:shd w:val="clear" w:color="auto" w:fill="FFFFFF"/>
              </w:rPr>
              <w:t xml:space="preserve">. </w:t>
            </w:r>
            <w:r w:rsidRPr="007E5F25">
              <w:rPr>
                <w:rFonts w:eastAsia="Times New Roman" w:cstheme="minorHAnsi"/>
                <w:color w:val="000000"/>
                <w:sz w:val="22"/>
                <w:szCs w:val="22"/>
                <w:shd w:val="clear" w:color="auto" w:fill="FFFFFF"/>
              </w:rPr>
              <w:t>These activities are ones necessary for the operation and implementation of the criminal justice system.</w:t>
            </w:r>
          </w:p>
          <w:p w14:paraId="2B54E61E" w14:textId="77777777" w:rsidR="00177AB7" w:rsidRPr="007E5F25" w:rsidRDefault="00177AB7" w:rsidP="00177AB7">
            <w:pPr>
              <w:pStyle w:val="ListParagraph"/>
              <w:ind w:left="360"/>
              <w:rPr>
                <w:rFonts w:cstheme="minorHAnsi"/>
                <w:b/>
                <w:sz w:val="22"/>
                <w:szCs w:val="22"/>
                <w:u w:val="single"/>
                <w:shd w:val="clear" w:color="auto" w:fill="FFFFFF"/>
              </w:rPr>
            </w:pPr>
          </w:p>
          <w:p w14:paraId="730CEA1B" w14:textId="77777777" w:rsidR="00177AB7" w:rsidRPr="007E5F25" w:rsidRDefault="00177AB7" w:rsidP="00EA4D5A">
            <w:pPr>
              <w:pStyle w:val="ListParagraph"/>
              <w:ind w:left="360"/>
              <w:rPr>
                <w:rFonts w:cstheme="minorHAnsi"/>
                <w:sz w:val="22"/>
                <w:szCs w:val="22"/>
              </w:rPr>
            </w:pPr>
            <w:r w:rsidRPr="007E5F25">
              <w:rPr>
                <w:rFonts w:cstheme="minorHAnsi"/>
                <w:b/>
                <w:sz w:val="22"/>
                <w:szCs w:val="22"/>
              </w:rPr>
              <w:t>Example:</w:t>
            </w:r>
            <w:r w:rsidR="00EA4D5A" w:rsidRPr="007E5F25">
              <w:rPr>
                <w:rFonts w:cstheme="minorHAnsi"/>
                <w:b/>
                <w:sz w:val="22"/>
                <w:szCs w:val="22"/>
                <w:u w:val="single"/>
              </w:rPr>
              <w:t xml:space="preserve"> </w:t>
            </w:r>
            <w:r w:rsidRPr="007E5F25">
              <w:rPr>
                <w:rFonts w:eastAsia="Times New Roman" w:cstheme="minorHAnsi"/>
                <w:color w:val="000000"/>
                <w:sz w:val="22"/>
                <w:szCs w:val="22"/>
                <w:shd w:val="clear" w:color="auto" w:fill="FFFFFF"/>
              </w:rPr>
              <w:t>The FBI is charged by law with setting standards governing the collection and processing of fingerprints and related biographical information taken from federal and state criminal suspects or offenders and certain sensitive civil employment applicants.</w:t>
            </w:r>
          </w:p>
          <w:p w14:paraId="517E0C83" w14:textId="77777777" w:rsidR="00177AB7" w:rsidRPr="00DD32AB" w:rsidRDefault="00177AB7" w:rsidP="006E7FFE">
            <w:pPr>
              <w:pStyle w:val="Default"/>
              <w:ind w:left="360"/>
              <w:rPr>
                <w:rFonts w:asciiTheme="minorHAnsi" w:hAnsiTheme="minorHAnsi" w:cstheme="minorHAnsi"/>
                <w:sz w:val="22"/>
                <w:szCs w:val="22"/>
                <w:shd w:val="clear" w:color="auto" w:fill="FFFFFF"/>
              </w:rPr>
            </w:pPr>
          </w:p>
          <w:p w14:paraId="47E55E49" w14:textId="4EAE74CC" w:rsidR="006E7FFE" w:rsidRPr="00046B2A" w:rsidRDefault="00101EA9" w:rsidP="00046B2A">
            <w:pPr>
              <w:pStyle w:val="Default"/>
              <w:spacing w:after="240"/>
              <w:ind w:left="360"/>
              <w:rPr>
                <w:rFonts w:asciiTheme="minorHAnsi" w:hAnsiTheme="minorHAnsi" w:cstheme="minorHAnsi"/>
                <w:sz w:val="22"/>
                <w:szCs w:val="22"/>
                <w:shd w:val="clear" w:color="auto" w:fill="FFFFFF"/>
              </w:rPr>
            </w:pPr>
            <w:r w:rsidRPr="00DD32AB">
              <w:rPr>
                <w:rFonts w:asciiTheme="minorHAnsi" w:hAnsiTheme="minorHAnsi" w:cstheme="minorHAnsi"/>
                <w:b/>
                <w:color w:val="C00000"/>
                <w:sz w:val="22"/>
                <w:szCs w:val="22"/>
                <w:shd w:val="clear" w:color="auto" w:fill="FFFFFF"/>
              </w:rPr>
              <w:t>NOTE</w:t>
            </w:r>
            <w:r w:rsidRPr="00DD32AB">
              <w:rPr>
                <w:rFonts w:asciiTheme="minorHAnsi" w:hAnsiTheme="minorHAnsi" w:cstheme="minorHAnsi"/>
                <w:color w:val="C00000"/>
                <w:sz w:val="22"/>
                <w:szCs w:val="22"/>
                <w:shd w:val="clear" w:color="auto" w:fill="FFFFFF"/>
              </w:rPr>
              <w:t>:</w:t>
            </w:r>
            <w:r w:rsidR="006E7FFE" w:rsidRPr="007E5F25">
              <w:rPr>
                <w:rFonts w:asciiTheme="minorHAnsi" w:hAnsiTheme="minorHAnsi" w:cstheme="minorHAnsi"/>
                <w:color w:val="C00000"/>
                <w:sz w:val="22"/>
                <w:szCs w:val="22"/>
                <w:shd w:val="clear" w:color="auto" w:fill="FFFFFF"/>
              </w:rPr>
              <w:t xml:space="preserve"> </w:t>
            </w:r>
            <w:r w:rsidR="00177AB7" w:rsidRPr="00DD32AB">
              <w:rPr>
                <w:rFonts w:asciiTheme="minorHAnsi" w:hAnsiTheme="minorHAnsi" w:cstheme="minorHAnsi"/>
                <w:sz w:val="22"/>
                <w:szCs w:val="22"/>
                <w:shd w:val="clear" w:color="auto" w:fill="FFFFFF"/>
              </w:rPr>
              <w:t>Activities</w:t>
            </w:r>
            <w:r w:rsidR="000F03A3" w:rsidRPr="00DD32AB">
              <w:rPr>
                <w:rFonts w:asciiTheme="minorHAnsi" w:hAnsiTheme="minorHAnsi" w:cstheme="minorHAnsi"/>
                <w:sz w:val="22"/>
                <w:szCs w:val="22"/>
                <w:shd w:val="clear" w:color="auto" w:fill="FFFFFF"/>
              </w:rPr>
              <w:t xml:space="preserve"> must be </w:t>
            </w:r>
            <w:r w:rsidR="006E7FFE" w:rsidRPr="00DD32AB">
              <w:rPr>
                <w:rFonts w:asciiTheme="minorHAnsi" w:hAnsiTheme="minorHAnsi" w:cstheme="minorHAnsi"/>
                <w:sz w:val="22"/>
                <w:szCs w:val="22"/>
                <w:shd w:val="clear" w:color="auto" w:fill="FFFFFF"/>
              </w:rPr>
              <w:t xml:space="preserve">performed by or on behalf of an authorized (Federal, State or local) government authority and therefore </w:t>
            </w:r>
            <w:r w:rsidR="000F03A3" w:rsidRPr="00DD32AB">
              <w:rPr>
                <w:rFonts w:asciiTheme="minorHAnsi" w:hAnsiTheme="minorHAnsi" w:cstheme="minorHAnsi"/>
                <w:sz w:val="22"/>
                <w:szCs w:val="22"/>
                <w:shd w:val="clear" w:color="auto" w:fill="FFFFFF"/>
              </w:rPr>
              <w:t xml:space="preserve">is </w:t>
            </w:r>
            <w:r w:rsidR="006E7FFE" w:rsidRPr="00DD32AB">
              <w:rPr>
                <w:rFonts w:asciiTheme="minorHAnsi" w:hAnsiTheme="minorHAnsi" w:cstheme="minorHAnsi"/>
                <w:sz w:val="22"/>
                <w:szCs w:val="22"/>
                <w:shd w:val="clear" w:color="auto" w:fill="FFFFFF"/>
              </w:rPr>
              <w:t>unlikely to a</w:t>
            </w:r>
            <w:r w:rsidR="00177AB7" w:rsidRPr="00DD32AB">
              <w:rPr>
                <w:rFonts w:asciiTheme="minorHAnsi" w:hAnsiTheme="minorHAnsi" w:cstheme="minorHAnsi"/>
                <w:sz w:val="22"/>
                <w:szCs w:val="22"/>
                <w:shd w:val="clear" w:color="auto" w:fill="FFFFFF"/>
              </w:rPr>
              <w:t xml:space="preserve">pply to activities at LSUHSC-NO. Activities that </w:t>
            </w:r>
            <w:r w:rsidR="00177AB7" w:rsidRPr="00DD32AB">
              <w:rPr>
                <w:rFonts w:asciiTheme="minorHAnsi" w:hAnsiTheme="minorHAnsi" w:cstheme="minorHAnsi"/>
                <w:sz w:val="22"/>
                <w:szCs w:val="22"/>
                <w:shd w:val="clear" w:color="auto" w:fill="FFFFFF"/>
              </w:rPr>
              <w:lastRenderedPageBreak/>
              <w:t xml:space="preserve">would require IRB approval and review are those not authorized by the law/court order (e.g., social and behavioral studies looking at the causes of criminal behavior). </w:t>
            </w:r>
          </w:p>
        </w:tc>
      </w:tr>
      <w:tr w:rsidR="00D53A46" w:rsidRPr="00DD32AB" w14:paraId="1FCD602E" w14:textId="77777777" w:rsidTr="007E5F25">
        <w:tc>
          <w:tcPr>
            <w:tcW w:w="5000" w:type="pct"/>
            <w:shd w:val="clear" w:color="auto" w:fill="F2F2F2" w:themeFill="background1" w:themeFillShade="F2"/>
          </w:tcPr>
          <w:p w14:paraId="26B6FF19" w14:textId="292A9909" w:rsidR="00101EA9" w:rsidRPr="007E5F25" w:rsidRDefault="00101EA9" w:rsidP="00046B2A">
            <w:pPr>
              <w:pStyle w:val="ListParagraph"/>
              <w:numPr>
                <w:ilvl w:val="0"/>
                <w:numId w:val="46"/>
              </w:numPr>
              <w:spacing w:before="240"/>
              <w:contextualSpacing w:val="0"/>
              <w:rPr>
                <w:rFonts w:cstheme="minorHAnsi"/>
                <w:b/>
                <w:sz w:val="22"/>
                <w:szCs w:val="22"/>
                <w:shd w:val="clear" w:color="auto" w:fill="FFFFFF"/>
              </w:rPr>
            </w:pPr>
            <w:bookmarkStart w:id="20" w:name="Security"/>
            <w:r w:rsidRPr="007E5F25">
              <w:rPr>
                <w:b/>
                <w:sz w:val="22"/>
                <w:szCs w:val="22"/>
              </w:rPr>
              <w:lastRenderedPageBreak/>
              <w:t>Authorized operational activities in support of national security missions:</w:t>
            </w:r>
            <w:r w:rsidRPr="007E5F25">
              <w:rPr>
                <w:sz w:val="22"/>
                <w:szCs w:val="22"/>
              </w:rPr>
              <w:t xml:space="preserve"> </w:t>
            </w:r>
            <w:bookmarkEnd w:id="20"/>
            <w:r w:rsidRPr="007E5F25">
              <w:rPr>
                <w:sz w:val="22"/>
                <w:szCs w:val="22"/>
              </w:rPr>
              <w:t>The project is limited to authorized operational activities (as determined by each agency) in support of intelligence, homeland security, defense, or other national security missions.</w:t>
            </w:r>
          </w:p>
          <w:p w14:paraId="623DC0B0" w14:textId="77777777" w:rsidR="00101EA9" w:rsidRPr="007E5F25" w:rsidRDefault="00101EA9" w:rsidP="007E5F25">
            <w:pPr>
              <w:pStyle w:val="ListParagraph"/>
              <w:ind w:left="360"/>
              <w:rPr>
                <w:rFonts w:cstheme="minorHAnsi"/>
                <w:b/>
                <w:sz w:val="22"/>
                <w:szCs w:val="22"/>
                <w:shd w:val="clear" w:color="auto" w:fill="FFFFFF"/>
              </w:rPr>
            </w:pPr>
          </w:p>
          <w:p w14:paraId="0293BF39" w14:textId="761618A5" w:rsidR="00101EA9" w:rsidRPr="007E5F25" w:rsidRDefault="00101EA9" w:rsidP="007E5F25">
            <w:pPr>
              <w:pStyle w:val="ListParagraph"/>
              <w:ind w:left="360"/>
              <w:rPr>
                <w:sz w:val="22"/>
                <w:szCs w:val="22"/>
              </w:rPr>
            </w:pPr>
            <w:r w:rsidRPr="007E5F25">
              <w:rPr>
                <w:sz w:val="22"/>
                <w:szCs w:val="22"/>
              </w:rPr>
              <w:t>Operational activities may include routine outbreak investigations and disease monitoring and studies for internal management purposes, such as program evaluation, quality assurance, quality improvement, fiscal or program audits, marketing studies or contracted for services.</w:t>
            </w:r>
          </w:p>
          <w:p w14:paraId="48BC63AF" w14:textId="77777777" w:rsidR="00101EA9" w:rsidRPr="007E5F25" w:rsidRDefault="00101EA9" w:rsidP="007E5F25">
            <w:pPr>
              <w:rPr>
                <w:rFonts w:cstheme="minorHAnsi"/>
                <w:b/>
                <w:sz w:val="22"/>
                <w:szCs w:val="22"/>
                <w:shd w:val="clear" w:color="auto" w:fill="FFFFFF"/>
              </w:rPr>
            </w:pPr>
          </w:p>
          <w:p w14:paraId="1A5090BD" w14:textId="3F8CD67A" w:rsidR="00D53A46" w:rsidRPr="007E5F25" w:rsidRDefault="00101EA9" w:rsidP="00046B2A">
            <w:pPr>
              <w:pStyle w:val="ListParagraph"/>
              <w:spacing w:after="240"/>
              <w:ind w:left="360"/>
              <w:contextualSpacing w:val="0"/>
              <w:rPr>
                <w:rFonts w:cstheme="minorHAnsi"/>
                <w:b/>
                <w:sz w:val="22"/>
                <w:szCs w:val="22"/>
                <w:shd w:val="clear" w:color="auto" w:fill="FFFFFF"/>
              </w:rPr>
            </w:pPr>
            <w:r w:rsidRPr="007E5F25">
              <w:rPr>
                <w:b/>
                <w:color w:val="C00000"/>
                <w:sz w:val="22"/>
                <w:szCs w:val="22"/>
              </w:rPr>
              <w:t>NOTE:</w:t>
            </w:r>
            <w:r w:rsidR="00D53A46" w:rsidRPr="007E5F25">
              <w:rPr>
                <w:sz w:val="22"/>
                <w:szCs w:val="22"/>
              </w:rPr>
              <w:t xml:space="preserve"> This activity must be performed by or on behalf of an authorized (Federal, State or local) government authority and therefore is unlikely to apply to activities at LSUHSC-NO.</w:t>
            </w:r>
          </w:p>
        </w:tc>
      </w:tr>
    </w:tbl>
    <w:p w14:paraId="11641545" w14:textId="77777777" w:rsidR="0056111F" w:rsidRPr="007E5F25" w:rsidRDefault="0056111F">
      <w:pPr>
        <w:rPr>
          <w:rFonts w:cstheme="minorHAnsi"/>
          <w:sz w:val="22"/>
          <w:szCs w:val="22"/>
        </w:rPr>
      </w:pPr>
    </w:p>
    <w:p w14:paraId="7FA10BF7" w14:textId="5679E66A" w:rsidR="00FE5900" w:rsidRDefault="00FE5900">
      <w:pPr>
        <w:rPr>
          <w:rFonts w:cstheme="minorHAnsi"/>
          <w:sz w:val="22"/>
          <w:szCs w:val="22"/>
        </w:rPr>
      </w:pPr>
    </w:p>
    <w:p w14:paraId="1D8943D5" w14:textId="6B3ADF40" w:rsidR="00C50941" w:rsidRDefault="00C50941">
      <w:pPr>
        <w:rPr>
          <w:rFonts w:cstheme="minorHAnsi"/>
          <w:sz w:val="22"/>
          <w:szCs w:val="22"/>
        </w:rPr>
      </w:pPr>
    </w:p>
    <w:tbl>
      <w:tblPr>
        <w:tblW w:w="9539" w:type="dxa"/>
        <w:tblInd w:w="-95" w:type="dxa"/>
        <w:tblBorders>
          <w:top w:val="dotted" w:sz="4" w:space="0" w:color="A6A6A6"/>
          <w:left w:val="dotted" w:sz="4" w:space="0" w:color="A6A6A6"/>
          <w:bottom w:val="dotted" w:sz="4" w:space="0" w:color="A6A6A6"/>
          <w:right w:val="dotted" w:sz="4" w:space="0" w:color="A6A6A6"/>
          <w:insideH w:val="dotted" w:sz="4" w:space="0" w:color="A6A6A6"/>
          <w:insideV w:val="dotted" w:sz="4" w:space="0" w:color="A6A6A6"/>
        </w:tblBorders>
        <w:tblLayout w:type="fixed"/>
        <w:tblLook w:val="0400" w:firstRow="0" w:lastRow="0" w:firstColumn="0" w:lastColumn="0" w:noHBand="0" w:noVBand="1"/>
      </w:tblPr>
      <w:tblGrid>
        <w:gridCol w:w="1980"/>
        <w:gridCol w:w="1800"/>
        <w:gridCol w:w="5759"/>
      </w:tblGrid>
      <w:tr w:rsidR="00C50941" w14:paraId="41FFAB8B" w14:textId="77777777" w:rsidTr="00C50941">
        <w:trPr>
          <w:trHeight w:val="144"/>
        </w:trPr>
        <w:tc>
          <w:tcPr>
            <w:tcW w:w="1980" w:type="dxa"/>
            <w:shd w:val="clear" w:color="auto" w:fill="FFD965"/>
            <w:vAlign w:val="center"/>
          </w:tcPr>
          <w:p w14:paraId="215FEA0D" w14:textId="77777777" w:rsidR="00C50941" w:rsidRDefault="00C50941" w:rsidP="00232F8F">
            <w:pPr>
              <w:pBdr>
                <w:top w:val="nil"/>
                <w:left w:val="nil"/>
                <w:bottom w:val="nil"/>
                <w:right w:val="nil"/>
                <w:between w:val="nil"/>
              </w:pBdr>
              <w:tabs>
                <w:tab w:val="center" w:pos="4680"/>
                <w:tab w:val="right" w:pos="9360"/>
              </w:tabs>
              <w:jc w:val="center"/>
              <w:rPr>
                <w:b/>
                <w:color w:val="000000"/>
              </w:rPr>
            </w:pPr>
            <w:r>
              <w:rPr>
                <w:b/>
                <w:color w:val="000000"/>
              </w:rPr>
              <w:t>Version Number</w:t>
            </w:r>
          </w:p>
        </w:tc>
        <w:tc>
          <w:tcPr>
            <w:tcW w:w="1800" w:type="dxa"/>
            <w:shd w:val="clear" w:color="auto" w:fill="FFD965"/>
          </w:tcPr>
          <w:p w14:paraId="77A2AC9E" w14:textId="77777777" w:rsidR="00C50941" w:rsidRDefault="00C50941" w:rsidP="00232F8F">
            <w:pPr>
              <w:pBdr>
                <w:top w:val="nil"/>
                <w:left w:val="nil"/>
                <w:bottom w:val="nil"/>
                <w:right w:val="nil"/>
                <w:between w:val="nil"/>
              </w:pBdr>
              <w:tabs>
                <w:tab w:val="center" w:pos="4680"/>
                <w:tab w:val="right" w:pos="9360"/>
              </w:tabs>
              <w:jc w:val="center"/>
              <w:rPr>
                <w:b/>
                <w:color w:val="000000"/>
              </w:rPr>
            </w:pPr>
            <w:r>
              <w:rPr>
                <w:b/>
                <w:color w:val="000000"/>
              </w:rPr>
              <w:t>Revision Date</w:t>
            </w:r>
          </w:p>
        </w:tc>
        <w:tc>
          <w:tcPr>
            <w:tcW w:w="5759" w:type="dxa"/>
            <w:shd w:val="clear" w:color="auto" w:fill="FFD965"/>
          </w:tcPr>
          <w:p w14:paraId="36C51692" w14:textId="77777777" w:rsidR="00C50941" w:rsidRDefault="00C50941" w:rsidP="00232F8F">
            <w:pPr>
              <w:pBdr>
                <w:top w:val="nil"/>
                <w:left w:val="nil"/>
                <w:bottom w:val="nil"/>
                <w:right w:val="nil"/>
                <w:between w:val="nil"/>
              </w:pBdr>
              <w:tabs>
                <w:tab w:val="center" w:pos="4680"/>
                <w:tab w:val="right" w:pos="9360"/>
              </w:tabs>
              <w:jc w:val="center"/>
              <w:rPr>
                <w:b/>
                <w:color w:val="000000"/>
              </w:rPr>
            </w:pPr>
            <w:r>
              <w:rPr>
                <w:b/>
                <w:color w:val="000000"/>
              </w:rPr>
              <w:t>Summary of Changes</w:t>
            </w:r>
          </w:p>
        </w:tc>
      </w:tr>
      <w:tr w:rsidR="00C50941" w14:paraId="6E4705B5" w14:textId="77777777" w:rsidTr="00C50941">
        <w:trPr>
          <w:trHeight w:val="167"/>
        </w:trPr>
        <w:tc>
          <w:tcPr>
            <w:tcW w:w="1980" w:type="dxa"/>
            <w:vAlign w:val="center"/>
          </w:tcPr>
          <w:p w14:paraId="0864B86F" w14:textId="77777777" w:rsidR="00C50941" w:rsidRDefault="00C50941" w:rsidP="00232F8F">
            <w:pPr>
              <w:pBdr>
                <w:top w:val="nil"/>
                <w:left w:val="nil"/>
                <w:bottom w:val="nil"/>
                <w:right w:val="nil"/>
                <w:between w:val="nil"/>
              </w:pBdr>
              <w:tabs>
                <w:tab w:val="center" w:pos="4680"/>
                <w:tab w:val="right" w:pos="9360"/>
              </w:tabs>
              <w:jc w:val="center"/>
              <w:rPr>
                <w:color w:val="000000"/>
              </w:rPr>
            </w:pPr>
          </w:p>
        </w:tc>
        <w:tc>
          <w:tcPr>
            <w:tcW w:w="1800" w:type="dxa"/>
          </w:tcPr>
          <w:p w14:paraId="1B043200" w14:textId="77777777" w:rsidR="00C50941" w:rsidRDefault="00C50941" w:rsidP="00232F8F">
            <w:pPr>
              <w:pBdr>
                <w:top w:val="nil"/>
                <w:left w:val="nil"/>
                <w:bottom w:val="nil"/>
                <w:right w:val="nil"/>
                <w:between w:val="nil"/>
              </w:pBdr>
              <w:tabs>
                <w:tab w:val="center" w:pos="4680"/>
                <w:tab w:val="right" w:pos="9360"/>
              </w:tabs>
              <w:jc w:val="center"/>
              <w:rPr>
                <w:color w:val="000000"/>
              </w:rPr>
            </w:pPr>
          </w:p>
        </w:tc>
        <w:tc>
          <w:tcPr>
            <w:tcW w:w="5759" w:type="dxa"/>
          </w:tcPr>
          <w:p w14:paraId="0AFEDBE8" w14:textId="77777777" w:rsidR="00C50941" w:rsidRDefault="00C50941" w:rsidP="00232F8F">
            <w:pPr>
              <w:pBdr>
                <w:top w:val="nil"/>
                <w:left w:val="nil"/>
                <w:bottom w:val="nil"/>
                <w:right w:val="nil"/>
                <w:between w:val="nil"/>
              </w:pBdr>
              <w:tabs>
                <w:tab w:val="center" w:pos="4680"/>
                <w:tab w:val="right" w:pos="9360"/>
              </w:tabs>
              <w:jc w:val="center"/>
              <w:rPr>
                <w:color w:val="000000"/>
              </w:rPr>
            </w:pPr>
          </w:p>
        </w:tc>
      </w:tr>
      <w:tr w:rsidR="00C50941" w14:paraId="487D19EA" w14:textId="77777777" w:rsidTr="00C50941">
        <w:trPr>
          <w:trHeight w:val="167"/>
        </w:trPr>
        <w:tc>
          <w:tcPr>
            <w:tcW w:w="1980" w:type="dxa"/>
            <w:vAlign w:val="center"/>
          </w:tcPr>
          <w:p w14:paraId="35B2D3F6" w14:textId="77777777" w:rsidR="00C50941" w:rsidRDefault="00C50941" w:rsidP="00232F8F">
            <w:pPr>
              <w:pBdr>
                <w:top w:val="nil"/>
                <w:left w:val="nil"/>
                <w:bottom w:val="nil"/>
                <w:right w:val="nil"/>
                <w:between w:val="nil"/>
              </w:pBdr>
              <w:tabs>
                <w:tab w:val="center" w:pos="4680"/>
                <w:tab w:val="right" w:pos="9360"/>
              </w:tabs>
              <w:jc w:val="center"/>
              <w:rPr>
                <w:color w:val="000000"/>
              </w:rPr>
            </w:pPr>
            <w:r>
              <w:rPr>
                <w:color w:val="000000"/>
              </w:rPr>
              <w:t>1.0</w:t>
            </w:r>
          </w:p>
        </w:tc>
        <w:tc>
          <w:tcPr>
            <w:tcW w:w="1800" w:type="dxa"/>
          </w:tcPr>
          <w:p w14:paraId="287A4ABA" w14:textId="77777777" w:rsidR="00C50941" w:rsidRDefault="00C50941" w:rsidP="00232F8F">
            <w:pPr>
              <w:pBdr>
                <w:top w:val="nil"/>
                <w:left w:val="nil"/>
                <w:bottom w:val="nil"/>
                <w:right w:val="nil"/>
                <w:between w:val="nil"/>
              </w:pBdr>
              <w:tabs>
                <w:tab w:val="center" w:pos="4680"/>
                <w:tab w:val="right" w:pos="9360"/>
              </w:tabs>
              <w:jc w:val="center"/>
              <w:rPr>
                <w:color w:val="000000"/>
              </w:rPr>
            </w:pPr>
          </w:p>
        </w:tc>
        <w:tc>
          <w:tcPr>
            <w:tcW w:w="5759" w:type="dxa"/>
          </w:tcPr>
          <w:p w14:paraId="76918A8C" w14:textId="558E2DF8" w:rsidR="00C50941" w:rsidRDefault="00C50941" w:rsidP="00C50941">
            <w:pPr>
              <w:pBdr>
                <w:top w:val="nil"/>
                <w:left w:val="nil"/>
                <w:bottom w:val="nil"/>
                <w:right w:val="nil"/>
                <w:between w:val="nil"/>
              </w:pBdr>
              <w:tabs>
                <w:tab w:val="center" w:pos="4680"/>
                <w:tab w:val="right" w:pos="9360"/>
              </w:tabs>
              <w:jc w:val="center"/>
              <w:rPr>
                <w:color w:val="000000"/>
              </w:rPr>
            </w:pPr>
            <w:r>
              <w:rPr>
                <w:color w:val="000000"/>
              </w:rPr>
              <w:t>Implemented May 27, 2020</w:t>
            </w:r>
          </w:p>
        </w:tc>
      </w:tr>
    </w:tbl>
    <w:p w14:paraId="4C9394FB" w14:textId="77777777" w:rsidR="00C50941" w:rsidRPr="007E5F25" w:rsidRDefault="00C50941">
      <w:pPr>
        <w:rPr>
          <w:rFonts w:cstheme="minorHAnsi"/>
          <w:sz w:val="22"/>
          <w:szCs w:val="22"/>
        </w:rPr>
      </w:pPr>
    </w:p>
    <w:sectPr w:rsidR="00C50941" w:rsidRPr="007E5F25" w:rsidSect="00C50941">
      <w:headerReference w:type="default" r:id="rId16"/>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566B8" w14:textId="77777777" w:rsidR="003030B1" w:rsidRDefault="003030B1" w:rsidP="00C50941">
      <w:r>
        <w:separator/>
      </w:r>
    </w:p>
  </w:endnote>
  <w:endnote w:type="continuationSeparator" w:id="0">
    <w:p w14:paraId="1C3232C6" w14:textId="77777777" w:rsidR="003030B1" w:rsidRDefault="003030B1" w:rsidP="00C5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4E724" w14:textId="77777777" w:rsidR="003030B1" w:rsidRDefault="003030B1" w:rsidP="00C50941">
      <w:r>
        <w:separator/>
      </w:r>
    </w:p>
  </w:footnote>
  <w:footnote w:type="continuationSeparator" w:id="0">
    <w:p w14:paraId="5F808017" w14:textId="77777777" w:rsidR="003030B1" w:rsidRDefault="003030B1" w:rsidP="00C50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jc w:val="center"/>
      <w:tblLayout w:type="fixed"/>
      <w:tblCellMar>
        <w:left w:w="0" w:type="dxa"/>
        <w:right w:w="0" w:type="dxa"/>
      </w:tblCellMar>
      <w:tblLook w:val="01E0" w:firstRow="1" w:lastRow="1" w:firstColumn="1" w:lastColumn="1" w:noHBand="0" w:noVBand="0"/>
    </w:tblPr>
    <w:tblGrid>
      <w:gridCol w:w="2898"/>
      <w:gridCol w:w="1400"/>
      <w:gridCol w:w="2646"/>
      <w:gridCol w:w="1862"/>
      <w:gridCol w:w="1274"/>
    </w:tblGrid>
    <w:tr w:rsidR="00C50941" w14:paraId="5081D366" w14:textId="77777777" w:rsidTr="001C1017">
      <w:trPr>
        <w:trHeight w:val="144"/>
        <w:jc w:val="center"/>
      </w:trPr>
      <w:tc>
        <w:tcPr>
          <w:tcW w:w="2898" w:type="dxa"/>
          <w:vMerge w:val="restart"/>
          <w:tcBorders>
            <w:top w:val="single" w:sz="4" w:space="0" w:color="auto"/>
            <w:left w:val="single" w:sz="4" w:space="0" w:color="auto"/>
            <w:right w:val="single" w:sz="4" w:space="0" w:color="auto"/>
          </w:tcBorders>
        </w:tcPr>
        <w:p w14:paraId="7921B129" w14:textId="77777777" w:rsidR="00C50941" w:rsidRDefault="00C50941" w:rsidP="00C50941">
          <w:r w:rsidRPr="0053761F">
            <w:rPr>
              <w:noProof/>
            </w:rPr>
            <w:drawing>
              <wp:anchor distT="0" distB="0" distL="114300" distR="114300" simplePos="0" relativeHeight="251659264" behindDoc="1" locked="0" layoutInCell="1" allowOverlap="1" wp14:anchorId="71CFBD6C" wp14:editId="49A2DDAE">
                <wp:simplePos x="0" y="0"/>
                <wp:positionH relativeFrom="column">
                  <wp:posOffset>48895</wp:posOffset>
                </wp:positionH>
                <wp:positionV relativeFrom="paragraph">
                  <wp:posOffset>65405</wp:posOffset>
                </wp:positionV>
                <wp:extent cx="1736332" cy="790575"/>
                <wp:effectExtent l="0" t="0" r="0" b="0"/>
                <wp:wrapTight wrapText="bothSides">
                  <wp:wrapPolygon edited="0">
                    <wp:start x="0" y="0"/>
                    <wp:lineTo x="0" y="20819"/>
                    <wp:lineTo x="21331" y="20819"/>
                    <wp:lineTo x="21331" y="0"/>
                    <wp:lineTo x="0" y="0"/>
                  </wp:wrapPolygon>
                </wp:wrapTight>
                <wp:docPr id="8"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736332" cy="790575"/>
                        </a:xfrm>
                        <a:prstGeom prst="rect">
                          <a:avLst/>
                        </a:prstGeom>
                        <a:ln>
                          <a:noFill/>
                        </a:ln>
                      </pic:spPr>
                    </pic:pic>
                  </a:graphicData>
                </a:graphic>
              </wp:anchor>
            </w:drawing>
          </w:r>
        </w:p>
      </w:tc>
      <w:tc>
        <w:tcPr>
          <w:tcW w:w="7182" w:type="dxa"/>
          <w:gridSpan w:val="4"/>
          <w:tcBorders>
            <w:top w:val="single" w:sz="8" w:space="0" w:color="000000"/>
            <w:left w:val="single" w:sz="4" w:space="0" w:color="auto"/>
            <w:bottom w:val="single" w:sz="8" w:space="0" w:color="000000"/>
            <w:right w:val="single" w:sz="8" w:space="0" w:color="000000"/>
          </w:tcBorders>
          <w:shd w:val="clear" w:color="auto" w:fill="7030A0"/>
          <w:vAlign w:val="center"/>
        </w:tcPr>
        <w:p w14:paraId="1C9663DD" w14:textId="3D6B598F" w:rsidR="00C50941" w:rsidRPr="0028755D" w:rsidRDefault="007F4513" w:rsidP="001C1017">
          <w:pPr>
            <w:pStyle w:val="TableParagraph"/>
            <w:spacing w:line="273" w:lineRule="exact"/>
            <w:ind w:left="97"/>
            <w:jc w:val="center"/>
            <w:rPr>
              <w:rFonts w:ascii="Arial" w:eastAsia="Arial" w:hAnsi="Arial" w:cs="Arial"/>
              <w:b/>
              <w:color w:val="FFFFFF" w:themeColor="background1"/>
            </w:rPr>
          </w:pPr>
          <w:r>
            <w:rPr>
              <w:rFonts w:ascii="Arial" w:eastAsia="Arial" w:hAnsi="Arial" w:cs="Arial"/>
              <w:b/>
              <w:color w:val="FFFFFF" w:themeColor="background1"/>
              <w:spacing w:val="-1"/>
            </w:rPr>
            <w:t>GUIDANCE</w:t>
          </w:r>
        </w:p>
      </w:tc>
    </w:tr>
    <w:tr w:rsidR="00C50941" w14:paraId="0127214C" w14:textId="77777777" w:rsidTr="00232F8F">
      <w:trPr>
        <w:trHeight w:hRule="exact" w:val="620"/>
        <w:jc w:val="center"/>
      </w:trPr>
      <w:tc>
        <w:tcPr>
          <w:tcW w:w="2898" w:type="dxa"/>
          <w:vMerge/>
          <w:tcBorders>
            <w:left w:val="single" w:sz="4" w:space="0" w:color="auto"/>
            <w:right w:val="single" w:sz="4" w:space="0" w:color="auto"/>
          </w:tcBorders>
        </w:tcPr>
        <w:p w14:paraId="1F97E026" w14:textId="77777777" w:rsidR="00C50941" w:rsidRPr="0053761F" w:rsidRDefault="00C50941" w:rsidP="00C50941">
          <w:pPr>
            <w:rPr>
              <w:noProof/>
            </w:rPr>
          </w:pPr>
        </w:p>
      </w:tc>
      <w:tc>
        <w:tcPr>
          <w:tcW w:w="7182" w:type="dxa"/>
          <w:gridSpan w:val="4"/>
          <w:tcBorders>
            <w:top w:val="single" w:sz="8" w:space="0" w:color="000000"/>
            <w:left w:val="single" w:sz="4" w:space="0" w:color="auto"/>
            <w:bottom w:val="single" w:sz="8" w:space="0" w:color="000000"/>
            <w:right w:val="single" w:sz="8" w:space="0" w:color="000000"/>
          </w:tcBorders>
        </w:tcPr>
        <w:p w14:paraId="207EE175" w14:textId="636637E5" w:rsidR="00C50941" w:rsidRPr="0035210F" w:rsidRDefault="00C50941" w:rsidP="00C50941">
          <w:pPr>
            <w:pStyle w:val="TableParagraph"/>
            <w:spacing w:line="273" w:lineRule="exact"/>
            <w:ind w:left="97"/>
            <w:jc w:val="center"/>
            <w:rPr>
              <w:rFonts w:ascii="Arial" w:eastAsia="Arial" w:hAnsi="Arial" w:cs="Arial"/>
              <w:b/>
              <w:sz w:val="24"/>
              <w:szCs w:val="24"/>
            </w:rPr>
          </w:pPr>
          <w:r w:rsidRPr="00C50941">
            <w:rPr>
              <w:rFonts w:ascii="Arial" w:eastAsia="Arial" w:hAnsi="Arial" w:cs="Arial"/>
              <w:b/>
              <w:spacing w:val="-1"/>
              <w:sz w:val="24"/>
              <w:szCs w:val="24"/>
            </w:rPr>
            <w:t>ACTIVITIES THAT ARE NOT HUMAN SUBJECTS RESEARCH (NHSR)</w:t>
          </w:r>
        </w:p>
        <w:p w14:paraId="3E9BFC34" w14:textId="77777777" w:rsidR="00C50941" w:rsidRDefault="00C50941" w:rsidP="00C50941">
          <w:pPr>
            <w:pStyle w:val="TableParagraph"/>
            <w:spacing w:line="273" w:lineRule="exact"/>
            <w:ind w:left="97"/>
            <w:rPr>
              <w:rFonts w:ascii="Arial" w:eastAsia="Arial" w:hAnsi="Arial" w:cs="Arial"/>
              <w:b/>
              <w:spacing w:val="-1"/>
              <w:sz w:val="24"/>
              <w:szCs w:val="24"/>
            </w:rPr>
          </w:pPr>
        </w:p>
      </w:tc>
    </w:tr>
    <w:tr w:rsidR="00C50941" w14:paraId="519573C1" w14:textId="77777777" w:rsidTr="00232F8F">
      <w:trPr>
        <w:trHeight w:hRule="exact" w:val="278"/>
        <w:jc w:val="center"/>
      </w:trPr>
      <w:tc>
        <w:tcPr>
          <w:tcW w:w="2898" w:type="dxa"/>
          <w:vMerge/>
          <w:tcBorders>
            <w:left w:val="single" w:sz="4" w:space="0" w:color="auto"/>
            <w:right w:val="single" w:sz="4" w:space="0" w:color="auto"/>
          </w:tcBorders>
        </w:tcPr>
        <w:p w14:paraId="5535223F" w14:textId="77777777" w:rsidR="00C50941" w:rsidRDefault="00C50941" w:rsidP="00C50941"/>
      </w:tc>
      <w:tc>
        <w:tcPr>
          <w:tcW w:w="1400" w:type="dxa"/>
          <w:tcBorders>
            <w:top w:val="single" w:sz="8" w:space="0" w:color="000000"/>
            <w:left w:val="single" w:sz="4" w:space="0" w:color="auto"/>
            <w:bottom w:val="single" w:sz="8" w:space="0" w:color="000000"/>
            <w:right w:val="single" w:sz="8" w:space="0" w:color="000000"/>
          </w:tcBorders>
          <w:vAlign w:val="center"/>
        </w:tcPr>
        <w:p w14:paraId="726FA938" w14:textId="120CEF1A" w:rsidR="00C50941" w:rsidRPr="00CF0199" w:rsidRDefault="007F4513" w:rsidP="00C50941">
          <w:pPr>
            <w:pStyle w:val="TableParagraph"/>
            <w:spacing w:before="27"/>
            <w:jc w:val="center"/>
            <w:rPr>
              <w:rFonts w:ascii="Arial" w:eastAsia="Arial" w:hAnsi="Arial" w:cs="Arial"/>
              <w:b/>
              <w:sz w:val="18"/>
              <w:szCs w:val="18"/>
            </w:rPr>
          </w:pPr>
          <w:r>
            <w:rPr>
              <w:rFonts w:ascii="Arial" w:eastAsia="Arial" w:hAnsi="Arial" w:cs="Arial"/>
              <w:b/>
              <w:spacing w:val="-1"/>
              <w:sz w:val="18"/>
              <w:szCs w:val="18"/>
            </w:rPr>
            <w:t>DOCUMENT #</w:t>
          </w:r>
        </w:p>
      </w:tc>
      <w:tc>
        <w:tcPr>
          <w:tcW w:w="2646" w:type="dxa"/>
          <w:tcBorders>
            <w:top w:val="single" w:sz="8" w:space="0" w:color="000000"/>
            <w:left w:val="single" w:sz="8" w:space="0" w:color="000000"/>
            <w:bottom w:val="single" w:sz="8" w:space="0" w:color="000000"/>
            <w:right w:val="single" w:sz="8" w:space="0" w:color="000000"/>
          </w:tcBorders>
          <w:vAlign w:val="center"/>
        </w:tcPr>
        <w:p w14:paraId="40BBC8F2" w14:textId="77777777" w:rsidR="00C50941" w:rsidRPr="00CF0199" w:rsidRDefault="00C50941" w:rsidP="00C50941">
          <w:pPr>
            <w:pStyle w:val="TableParagraph"/>
            <w:spacing w:before="27"/>
            <w:jc w:val="center"/>
            <w:rPr>
              <w:rFonts w:ascii="Arial" w:eastAsia="Arial" w:hAnsi="Arial" w:cs="Arial"/>
              <w:b/>
              <w:sz w:val="18"/>
              <w:szCs w:val="18"/>
            </w:rPr>
          </w:pPr>
          <w:r w:rsidRPr="00CF0199">
            <w:rPr>
              <w:rFonts w:ascii="Arial" w:eastAsia="Arial" w:hAnsi="Arial" w:cs="Arial"/>
              <w:b/>
              <w:spacing w:val="-1"/>
              <w:sz w:val="18"/>
              <w:szCs w:val="18"/>
            </w:rPr>
            <w:t>APPROVED BY</w:t>
          </w:r>
        </w:p>
      </w:tc>
      <w:tc>
        <w:tcPr>
          <w:tcW w:w="1862" w:type="dxa"/>
          <w:tcBorders>
            <w:top w:val="single" w:sz="8" w:space="0" w:color="000000"/>
            <w:left w:val="single" w:sz="8" w:space="0" w:color="000000"/>
            <w:bottom w:val="single" w:sz="8" w:space="0" w:color="000000"/>
            <w:right w:val="single" w:sz="8" w:space="0" w:color="000000"/>
          </w:tcBorders>
          <w:vAlign w:val="center"/>
        </w:tcPr>
        <w:p w14:paraId="7F18D2A3" w14:textId="77777777" w:rsidR="00C50941" w:rsidRPr="00CF0199" w:rsidRDefault="00C50941" w:rsidP="00C50941">
          <w:pPr>
            <w:pStyle w:val="TableParagraph"/>
            <w:spacing w:before="27"/>
            <w:jc w:val="center"/>
            <w:rPr>
              <w:rFonts w:ascii="Arial" w:eastAsia="Arial" w:hAnsi="Arial" w:cs="Arial"/>
              <w:b/>
              <w:sz w:val="18"/>
              <w:szCs w:val="18"/>
            </w:rPr>
          </w:pPr>
          <w:r w:rsidRPr="00CF0199">
            <w:rPr>
              <w:rFonts w:ascii="Arial" w:eastAsia="Arial" w:hAnsi="Arial" w:cs="Arial"/>
              <w:b/>
              <w:sz w:val="18"/>
              <w:szCs w:val="18"/>
            </w:rPr>
            <w:t>EFFECTIVE DATE</w:t>
          </w:r>
        </w:p>
      </w:tc>
      <w:tc>
        <w:tcPr>
          <w:tcW w:w="1274" w:type="dxa"/>
          <w:tcBorders>
            <w:top w:val="single" w:sz="8" w:space="0" w:color="000000"/>
            <w:left w:val="single" w:sz="8" w:space="0" w:color="000000"/>
            <w:bottom w:val="single" w:sz="8" w:space="0" w:color="000000"/>
            <w:right w:val="single" w:sz="8" w:space="0" w:color="000000"/>
          </w:tcBorders>
          <w:vAlign w:val="center"/>
        </w:tcPr>
        <w:p w14:paraId="7655B88A" w14:textId="77777777" w:rsidR="00C50941" w:rsidRPr="00CF0199" w:rsidRDefault="00C50941" w:rsidP="00C50941">
          <w:pPr>
            <w:pStyle w:val="TableParagraph"/>
            <w:spacing w:before="27"/>
            <w:jc w:val="center"/>
            <w:rPr>
              <w:rFonts w:ascii="Arial" w:eastAsia="Arial" w:hAnsi="Arial" w:cs="Arial"/>
              <w:b/>
              <w:sz w:val="18"/>
              <w:szCs w:val="18"/>
            </w:rPr>
          </w:pPr>
          <w:r w:rsidRPr="00CF0199">
            <w:rPr>
              <w:rFonts w:ascii="Arial" w:eastAsia="Arial" w:hAnsi="Arial" w:cs="Arial"/>
              <w:b/>
              <w:sz w:val="18"/>
              <w:szCs w:val="18"/>
            </w:rPr>
            <w:t>PA</w:t>
          </w:r>
          <w:r w:rsidRPr="00CF0199">
            <w:rPr>
              <w:rFonts w:ascii="Arial" w:eastAsia="Arial" w:hAnsi="Arial" w:cs="Arial"/>
              <w:b/>
              <w:spacing w:val="-1"/>
              <w:sz w:val="18"/>
              <w:szCs w:val="18"/>
            </w:rPr>
            <w:t>G</w:t>
          </w:r>
          <w:r w:rsidRPr="00CF0199">
            <w:rPr>
              <w:rFonts w:ascii="Arial" w:eastAsia="Arial" w:hAnsi="Arial" w:cs="Arial"/>
              <w:b/>
              <w:sz w:val="18"/>
              <w:szCs w:val="18"/>
            </w:rPr>
            <w:t>E</w:t>
          </w:r>
        </w:p>
      </w:tc>
    </w:tr>
    <w:tr w:rsidR="00C50941" w14:paraId="0625C3A8" w14:textId="77777777" w:rsidTr="00232F8F">
      <w:trPr>
        <w:trHeight w:hRule="exact" w:val="347"/>
        <w:jc w:val="center"/>
      </w:trPr>
      <w:tc>
        <w:tcPr>
          <w:tcW w:w="2898" w:type="dxa"/>
          <w:vMerge/>
          <w:tcBorders>
            <w:left w:val="single" w:sz="4" w:space="0" w:color="auto"/>
            <w:bottom w:val="single" w:sz="4" w:space="0" w:color="auto"/>
            <w:right w:val="single" w:sz="4" w:space="0" w:color="auto"/>
          </w:tcBorders>
        </w:tcPr>
        <w:p w14:paraId="6D86830F" w14:textId="77777777" w:rsidR="00C50941" w:rsidRDefault="00C50941" w:rsidP="00C50941"/>
      </w:tc>
      <w:tc>
        <w:tcPr>
          <w:tcW w:w="1400" w:type="dxa"/>
          <w:tcBorders>
            <w:top w:val="single" w:sz="8" w:space="0" w:color="000000"/>
            <w:left w:val="single" w:sz="4" w:space="0" w:color="auto"/>
            <w:bottom w:val="single" w:sz="8" w:space="0" w:color="000000"/>
            <w:right w:val="single" w:sz="8" w:space="0" w:color="000000"/>
          </w:tcBorders>
          <w:vAlign w:val="center"/>
        </w:tcPr>
        <w:p w14:paraId="5C5ECF62" w14:textId="4FF29285" w:rsidR="00C50941" w:rsidRDefault="00165EFB" w:rsidP="00C50941">
          <w:pPr>
            <w:pStyle w:val="TableParagraph"/>
            <w:spacing w:before="70"/>
            <w:jc w:val="center"/>
            <w:rPr>
              <w:rFonts w:ascii="Arial" w:eastAsia="Arial" w:hAnsi="Arial" w:cs="Arial"/>
              <w:sz w:val="18"/>
              <w:szCs w:val="18"/>
            </w:rPr>
          </w:pPr>
          <w:r>
            <w:rPr>
              <w:rFonts w:ascii="Arial" w:eastAsia="Arial" w:hAnsi="Arial" w:cs="Arial"/>
              <w:spacing w:val="-1"/>
              <w:sz w:val="18"/>
              <w:szCs w:val="18"/>
            </w:rPr>
            <w:t>HRP</w:t>
          </w:r>
          <w:r w:rsidR="007F4513">
            <w:rPr>
              <w:rFonts w:ascii="Arial" w:eastAsia="Arial" w:hAnsi="Arial" w:cs="Arial"/>
              <w:spacing w:val="-1"/>
              <w:sz w:val="18"/>
              <w:szCs w:val="18"/>
            </w:rPr>
            <w:t>-</w:t>
          </w:r>
          <w:r>
            <w:rPr>
              <w:rFonts w:ascii="Arial" w:eastAsia="Arial" w:hAnsi="Arial" w:cs="Arial"/>
              <w:spacing w:val="-1"/>
              <w:sz w:val="18"/>
              <w:szCs w:val="18"/>
            </w:rPr>
            <w:t>2</w:t>
          </w:r>
          <w:r w:rsidR="007F4513">
            <w:rPr>
              <w:rFonts w:ascii="Arial" w:eastAsia="Arial" w:hAnsi="Arial" w:cs="Arial"/>
              <w:spacing w:val="-1"/>
              <w:sz w:val="18"/>
              <w:szCs w:val="18"/>
            </w:rPr>
            <w:t>600</w:t>
          </w:r>
        </w:p>
      </w:tc>
      <w:tc>
        <w:tcPr>
          <w:tcW w:w="2646" w:type="dxa"/>
          <w:tcBorders>
            <w:top w:val="single" w:sz="8" w:space="0" w:color="000000"/>
            <w:left w:val="single" w:sz="8" w:space="0" w:color="000000"/>
            <w:bottom w:val="single" w:sz="8" w:space="0" w:color="000000"/>
            <w:right w:val="single" w:sz="8" w:space="0" w:color="000000"/>
          </w:tcBorders>
          <w:vAlign w:val="center"/>
        </w:tcPr>
        <w:p w14:paraId="3C46C309" w14:textId="77777777" w:rsidR="00C50941" w:rsidRDefault="00C50941" w:rsidP="00C50941">
          <w:pPr>
            <w:pStyle w:val="TableParagraph"/>
            <w:spacing w:before="70"/>
            <w:jc w:val="center"/>
            <w:rPr>
              <w:rFonts w:ascii="Arial" w:eastAsia="Arial" w:hAnsi="Arial" w:cs="Arial"/>
              <w:sz w:val="18"/>
              <w:szCs w:val="18"/>
            </w:rPr>
          </w:pPr>
          <w:r>
            <w:rPr>
              <w:rFonts w:ascii="Arial" w:eastAsia="Arial" w:hAnsi="Arial" w:cs="Arial"/>
              <w:sz w:val="18"/>
              <w:szCs w:val="18"/>
            </w:rPr>
            <w:t>Executive Director, ORS</w:t>
          </w:r>
        </w:p>
      </w:tc>
      <w:tc>
        <w:tcPr>
          <w:tcW w:w="1862" w:type="dxa"/>
          <w:tcBorders>
            <w:top w:val="single" w:sz="8" w:space="0" w:color="000000"/>
            <w:left w:val="single" w:sz="8" w:space="0" w:color="000000"/>
            <w:bottom w:val="single" w:sz="8" w:space="0" w:color="000000"/>
            <w:right w:val="single" w:sz="8" w:space="0" w:color="000000"/>
          </w:tcBorders>
          <w:vAlign w:val="center"/>
        </w:tcPr>
        <w:p w14:paraId="01B50159" w14:textId="3AD25055" w:rsidR="00C50941" w:rsidRDefault="00C50941" w:rsidP="00C50941">
          <w:pPr>
            <w:pStyle w:val="TableParagraph"/>
            <w:spacing w:before="70"/>
            <w:jc w:val="center"/>
            <w:rPr>
              <w:rFonts w:ascii="Arial" w:eastAsia="Arial" w:hAnsi="Arial" w:cs="Arial"/>
              <w:sz w:val="18"/>
              <w:szCs w:val="18"/>
            </w:rPr>
          </w:pPr>
          <w:r>
            <w:rPr>
              <w:rFonts w:ascii="Arial" w:eastAsia="Arial" w:hAnsi="Arial" w:cs="Arial"/>
              <w:sz w:val="18"/>
              <w:szCs w:val="18"/>
            </w:rPr>
            <w:t>5-27-2020</w:t>
          </w:r>
        </w:p>
      </w:tc>
      <w:tc>
        <w:tcPr>
          <w:tcW w:w="1274" w:type="dxa"/>
          <w:tcBorders>
            <w:top w:val="single" w:sz="8" w:space="0" w:color="000000"/>
            <w:left w:val="single" w:sz="8" w:space="0" w:color="000000"/>
            <w:bottom w:val="single" w:sz="8" w:space="0" w:color="000000"/>
            <w:right w:val="single" w:sz="8" w:space="0" w:color="000000"/>
          </w:tcBorders>
          <w:vAlign w:val="center"/>
        </w:tcPr>
        <w:p w14:paraId="180154FA" w14:textId="63509EB8" w:rsidR="00C50941" w:rsidRDefault="00C50941" w:rsidP="00C50941">
          <w:pPr>
            <w:pStyle w:val="TableParagraph"/>
            <w:spacing w:before="70"/>
            <w:jc w:val="center"/>
            <w:rPr>
              <w:rFonts w:ascii="Arial" w:eastAsia="Arial" w:hAnsi="Arial" w:cs="Arial"/>
              <w:sz w:val="18"/>
              <w:szCs w:val="18"/>
            </w:rPr>
          </w:pPr>
          <w:r w:rsidRPr="00CF0199">
            <w:rPr>
              <w:rFonts w:ascii="Arial" w:eastAsia="Arial" w:hAnsi="Arial" w:cs="Arial"/>
              <w:sz w:val="18"/>
              <w:szCs w:val="18"/>
            </w:rPr>
            <w:t xml:space="preserve">Page </w:t>
          </w:r>
          <w:r w:rsidRPr="00CF0199">
            <w:rPr>
              <w:rFonts w:ascii="Arial" w:eastAsia="Arial" w:hAnsi="Arial" w:cs="Arial"/>
              <w:b/>
              <w:bCs/>
              <w:sz w:val="18"/>
              <w:szCs w:val="18"/>
            </w:rPr>
            <w:fldChar w:fldCharType="begin"/>
          </w:r>
          <w:r w:rsidRPr="00CF0199">
            <w:rPr>
              <w:rFonts w:ascii="Arial" w:eastAsia="Arial" w:hAnsi="Arial" w:cs="Arial"/>
              <w:b/>
              <w:bCs/>
              <w:sz w:val="18"/>
              <w:szCs w:val="18"/>
            </w:rPr>
            <w:instrText xml:space="preserve"> PAGE  \* Arabic  \* MERGEFORMAT </w:instrText>
          </w:r>
          <w:r w:rsidRPr="00CF0199">
            <w:rPr>
              <w:rFonts w:ascii="Arial" w:eastAsia="Arial" w:hAnsi="Arial" w:cs="Arial"/>
              <w:b/>
              <w:bCs/>
              <w:sz w:val="18"/>
              <w:szCs w:val="18"/>
            </w:rPr>
            <w:fldChar w:fldCharType="separate"/>
          </w:r>
          <w:r w:rsidR="00EE2924">
            <w:rPr>
              <w:rFonts w:ascii="Arial" w:eastAsia="Arial" w:hAnsi="Arial" w:cs="Arial"/>
              <w:b/>
              <w:bCs/>
              <w:noProof/>
              <w:sz w:val="18"/>
              <w:szCs w:val="18"/>
            </w:rPr>
            <w:t>2</w:t>
          </w:r>
          <w:r w:rsidRPr="00CF0199">
            <w:rPr>
              <w:rFonts w:ascii="Arial" w:eastAsia="Arial" w:hAnsi="Arial" w:cs="Arial"/>
              <w:b/>
              <w:bCs/>
              <w:sz w:val="18"/>
              <w:szCs w:val="18"/>
            </w:rPr>
            <w:fldChar w:fldCharType="end"/>
          </w:r>
          <w:r w:rsidRPr="00CF0199">
            <w:rPr>
              <w:rFonts w:ascii="Arial" w:eastAsia="Arial" w:hAnsi="Arial" w:cs="Arial"/>
              <w:sz w:val="18"/>
              <w:szCs w:val="18"/>
            </w:rPr>
            <w:t xml:space="preserve"> of </w:t>
          </w:r>
          <w:r w:rsidRPr="00CF0199">
            <w:rPr>
              <w:rFonts w:ascii="Arial" w:eastAsia="Arial" w:hAnsi="Arial" w:cs="Arial"/>
              <w:b/>
              <w:bCs/>
              <w:sz w:val="18"/>
              <w:szCs w:val="18"/>
            </w:rPr>
            <w:fldChar w:fldCharType="begin"/>
          </w:r>
          <w:r w:rsidRPr="00CF0199">
            <w:rPr>
              <w:rFonts w:ascii="Arial" w:eastAsia="Arial" w:hAnsi="Arial" w:cs="Arial"/>
              <w:b/>
              <w:bCs/>
              <w:sz w:val="18"/>
              <w:szCs w:val="18"/>
            </w:rPr>
            <w:instrText xml:space="preserve"> NUMPAGES  \* Arabic  \* MERGEFORMAT </w:instrText>
          </w:r>
          <w:r w:rsidRPr="00CF0199">
            <w:rPr>
              <w:rFonts w:ascii="Arial" w:eastAsia="Arial" w:hAnsi="Arial" w:cs="Arial"/>
              <w:b/>
              <w:bCs/>
              <w:sz w:val="18"/>
              <w:szCs w:val="18"/>
            </w:rPr>
            <w:fldChar w:fldCharType="separate"/>
          </w:r>
          <w:r w:rsidR="00EE2924">
            <w:rPr>
              <w:rFonts w:ascii="Arial" w:eastAsia="Arial" w:hAnsi="Arial" w:cs="Arial"/>
              <w:b/>
              <w:bCs/>
              <w:noProof/>
              <w:sz w:val="18"/>
              <w:szCs w:val="18"/>
            </w:rPr>
            <w:t>13</w:t>
          </w:r>
          <w:r w:rsidRPr="00CF0199">
            <w:rPr>
              <w:rFonts w:ascii="Arial" w:eastAsia="Arial" w:hAnsi="Arial" w:cs="Arial"/>
              <w:b/>
              <w:bCs/>
              <w:sz w:val="18"/>
              <w:szCs w:val="18"/>
            </w:rPr>
            <w:fldChar w:fldCharType="end"/>
          </w:r>
        </w:p>
      </w:tc>
    </w:tr>
  </w:tbl>
  <w:p w14:paraId="6316B960" w14:textId="05F51471" w:rsidR="00C50941" w:rsidRDefault="00C50941">
    <w:pPr>
      <w:pStyle w:val="Header"/>
    </w:pPr>
  </w:p>
  <w:p w14:paraId="261DD54C" w14:textId="77777777" w:rsidR="00C50941" w:rsidRDefault="00C50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69C"/>
    <w:multiLevelType w:val="hybridMultilevel"/>
    <w:tmpl w:val="C674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A596B"/>
    <w:multiLevelType w:val="hybridMultilevel"/>
    <w:tmpl w:val="2A2AF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7521CA"/>
    <w:multiLevelType w:val="hybridMultilevel"/>
    <w:tmpl w:val="D25486C8"/>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 w15:restartNumberingAfterBreak="0">
    <w:nsid w:val="0CBC4250"/>
    <w:multiLevelType w:val="hybridMultilevel"/>
    <w:tmpl w:val="B45A6B72"/>
    <w:lvl w:ilvl="0" w:tplc="648A56CA">
      <w:start w:val="1"/>
      <w:numFmt w:val="lowerLetter"/>
      <w:lvlText w:val="%1."/>
      <w:lvlJc w:val="lef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D90EF6"/>
    <w:multiLevelType w:val="hybridMultilevel"/>
    <w:tmpl w:val="67440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162AD"/>
    <w:multiLevelType w:val="hybridMultilevel"/>
    <w:tmpl w:val="CAA81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3E25F0"/>
    <w:multiLevelType w:val="hybridMultilevel"/>
    <w:tmpl w:val="275A1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6F5004"/>
    <w:multiLevelType w:val="hybridMultilevel"/>
    <w:tmpl w:val="CA3847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A2999"/>
    <w:multiLevelType w:val="hybridMultilevel"/>
    <w:tmpl w:val="3DA429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ED0D20"/>
    <w:multiLevelType w:val="hybridMultilevel"/>
    <w:tmpl w:val="898AF9DC"/>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0" w15:restartNumberingAfterBreak="0">
    <w:nsid w:val="1BED1473"/>
    <w:multiLevelType w:val="hybridMultilevel"/>
    <w:tmpl w:val="5574C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7532F"/>
    <w:multiLevelType w:val="hybridMultilevel"/>
    <w:tmpl w:val="EB7C955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240A46"/>
    <w:multiLevelType w:val="hybridMultilevel"/>
    <w:tmpl w:val="897C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D7C91"/>
    <w:multiLevelType w:val="hybridMultilevel"/>
    <w:tmpl w:val="65980FD6"/>
    <w:lvl w:ilvl="0" w:tplc="DC90335C">
      <w:start w:val="1"/>
      <w:numFmt w:val="upperLetter"/>
      <w:lvlText w:val="%1."/>
      <w:lvlJc w:val="left"/>
      <w:pPr>
        <w:ind w:left="360" w:hanging="360"/>
      </w:pPr>
      <w:rPr>
        <w:rFonts w:hint="default"/>
        <w:b w:val="0"/>
        <w:color w:val="auto"/>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787CD5"/>
    <w:multiLevelType w:val="hybridMultilevel"/>
    <w:tmpl w:val="9AC28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1D0BB9"/>
    <w:multiLevelType w:val="hybridMultilevel"/>
    <w:tmpl w:val="C1989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FB4F1C"/>
    <w:multiLevelType w:val="hybridMultilevel"/>
    <w:tmpl w:val="64C8D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BE06CA"/>
    <w:multiLevelType w:val="hybridMultilevel"/>
    <w:tmpl w:val="FAFC4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50656"/>
    <w:multiLevelType w:val="hybridMultilevel"/>
    <w:tmpl w:val="A6D4A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8A2C4F"/>
    <w:multiLevelType w:val="hybridMultilevel"/>
    <w:tmpl w:val="31501F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935460"/>
    <w:multiLevelType w:val="hybridMultilevel"/>
    <w:tmpl w:val="39C4A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C34281"/>
    <w:multiLevelType w:val="hybridMultilevel"/>
    <w:tmpl w:val="0868F05A"/>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2" w15:restartNumberingAfterBreak="0">
    <w:nsid w:val="49C00D7A"/>
    <w:multiLevelType w:val="hybridMultilevel"/>
    <w:tmpl w:val="64A43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4033E4"/>
    <w:multiLevelType w:val="hybridMultilevel"/>
    <w:tmpl w:val="F216C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1E0D96"/>
    <w:multiLevelType w:val="hybridMultilevel"/>
    <w:tmpl w:val="D644B0C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EC05C92"/>
    <w:multiLevelType w:val="hybridMultilevel"/>
    <w:tmpl w:val="47C60EC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6" w15:restartNumberingAfterBreak="0">
    <w:nsid w:val="526A6442"/>
    <w:multiLevelType w:val="hybridMultilevel"/>
    <w:tmpl w:val="26FA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B2DB9"/>
    <w:multiLevelType w:val="hybridMultilevel"/>
    <w:tmpl w:val="7C52E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BE1537"/>
    <w:multiLevelType w:val="hybridMultilevel"/>
    <w:tmpl w:val="0C50B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67C0E3B"/>
    <w:multiLevelType w:val="hybridMultilevel"/>
    <w:tmpl w:val="4D66B8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A749D6"/>
    <w:multiLevelType w:val="hybridMultilevel"/>
    <w:tmpl w:val="A502C6BC"/>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1" w15:restartNumberingAfterBreak="0">
    <w:nsid w:val="5BD306A4"/>
    <w:multiLevelType w:val="hybridMultilevel"/>
    <w:tmpl w:val="070462C0"/>
    <w:lvl w:ilvl="0" w:tplc="74D6CA76">
      <w:start w:val="1"/>
      <w:numFmt w:val="lowerRoman"/>
      <w:lvlText w:val="%1."/>
      <w:lvlJc w:val="right"/>
      <w:pPr>
        <w:tabs>
          <w:tab w:val="num" w:pos="900"/>
        </w:tabs>
        <w:ind w:left="900" w:hanging="180"/>
      </w:pPr>
      <w:rPr>
        <w:b w:val="0"/>
      </w:rPr>
    </w:lvl>
    <w:lvl w:ilvl="1" w:tplc="04090019">
      <w:start w:val="1"/>
      <w:numFmt w:val="lowerLetter"/>
      <w:lvlText w:val="%2."/>
      <w:lvlJc w:val="left"/>
      <w:pPr>
        <w:ind w:left="1260" w:hanging="360"/>
      </w:pPr>
    </w:lvl>
    <w:lvl w:ilvl="2" w:tplc="0409001B">
      <w:start w:val="1"/>
      <w:numFmt w:val="lowerRoman"/>
      <w:lvlText w:val="%3."/>
      <w:lvlJc w:val="right"/>
      <w:pPr>
        <w:ind w:left="10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5D362C40"/>
    <w:multiLevelType w:val="hybridMultilevel"/>
    <w:tmpl w:val="79589590"/>
    <w:lvl w:ilvl="0" w:tplc="04090015">
      <w:start w:val="1"/>
      <w:numFmt w:val="upperLetter"/>
      <w:lvlText w:val="%1."/>
      <w:lvlJc w:val="left"/>
      <w:pPr>
        <w:ind w:left="720" w:hanging="360"/>
      </w:pPr>
      <w:rPr>
        <w:rFonts w:hint="default"/>
        <w:color w:val="111111"/>
        <w:w w:val="87"/>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190132"/>
    <w:multiLevelType w:val="hybridMultilevel"/>
    <w:tmpl w:val="FB905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1B64644"/>
    <w:multiLevelType w:val="hybridMultilevel"/>
    <w:tmpl w:val="F5F8B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45449E6"/>
    <w:multiLevelType w:val="hybridMultilevel"/>
    <w:tmpl w:val="EF5E72F0"/>
    <w:lvl w:ilvl="0" w:tplc="AC781F42">
      <w:start w:val="1"/>
      <w:numFmt w:val="upperRoman"/>
      <w:lvlText w:val="%1."/>
      <w:lvlJc w:val="left"/>
      <w:pPr>
        <w:tabs>
          <w:tab w:val="num" w:pos="720"/>
        </w:tabs>
        <w:ind w:left="720" w:hanging="720"/>
      </w:pPr>
      <w:rPr>
        <w:rFonts w:ascii="Arial" w:hAnsi="Arial" w:hint="default"/>
        <w:sz w:val="28"/>
      </w:rPr>
    </w:lvl>
    <w:lvl w:ilvl="1" w:tplc="CFD23FB8">
      <w:start w:val="1"/>
      <w:numFmt w:val="upperLetter"/>
      <w:lvlText w:val="%2."/>
      <w:lvlJc w:val="left"/>
      <w:pPr>
        <w:tabs>
          <w:tab w:val="num" w:pos="360"/>
        </w:tabs>
        <w:ind w:left="360" w:hanging="360"/>
      </w:pPr>
      <w:rPr>
        <w:rFonts w:hint="default"/>
        <w:b/>
        <w:color w:val="auto"/>
        <w:sz w:val="22"/>
        <w:szCs w:val="22"/>
      </w:rPr>
    </w:lvl>
    <w:lvl w:ilvl="2" w:tplc="74D6CA76">
      <w:start w:val="1"/>
      <w:numFmt w:val="lowerRoman"/>
      <w:lvlText w:val="%3."/>
      <w:lvlJc w:val="right"/>
      <w:pPr>
        <w:tabs>
          <w:tab w:val="num" w:pos="540"/>
        </w:tabs>
        <w:ind w:left="540" w:hanging="180"/>
      </w:pPr>
      <w:rPr>
        <w:b w:val="0"/>
      </w:rPr>
    </w:lvl>
    <w:lvl w:ilvl="3" w:tplc="B4F4A2DE">
      <w:start w:val="1"/>
      <w:numFmt w:val="lowerLetter"/>
      <w:lvlText w:val="%4."/>
      <w:lvlJc w:val="left"/>
      <w:pPr>
        <w:ind w:left="1080" w:hanging="360"/>
      </w:pPr>
      <w:rPr>
        <w:rFonts w:ascii="Calibri" w:eastAsia="Times New Roman" w:hAnsi="Calibri" w:cs="Calibri"/>
        <w:color w:val="auto"/>
      </w:rPr>
    </w:lvl>
    <w:lvl w:ilvl="4" w:tplc="04090019">
      <w:start w:val="1"/>
      <w:numFmt w:val="lowerLetter"/>
      <w:lvlText w:val="%5."/>
      <w:lvlJc w:val="left"/>
      <w:pPr>
        <w:tabs>
          <w:tab w:val="num" w:pos="2520"/>
        </w:tabs>
        <w:ind w:left="2520" w:hanging="360"/>
      </w:pPr>
    </w:lvl>
    <w:lvl w:ilvl="5" w:tplc="61F21100">
      <w:start w:val="1"/>
      <w:numFmt w:val="decimal"/>
      <w:lvlText w:val="%6."/>
      <w:lvlJc w:val="left"/>
      <w:pPr>
        <w:ind w:left="3420" w:hanging="360"/>
      </w:pPr>
      <w:rPr>
        <w:rFonts w:hint="default"/>
      </w:r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15:restartNumberingAfterBreak="0">
    <w:nsid w:val="66226CB7"/>
    <w:multiLevelType w:val="hybridMultilevel"/>
    <w:tmpl w:val="440CEAD0"/>
    <w:lvl w:ilvl="0" w:tplc="04090015">
      <w:start w:val="1"/>
      <w:numFmt w:val="upperLetter"/>
      <w:lvlText w:val="%1."/>
      <w:lvlJc w:val="left"/>
      <w:pPr>
        <w:ind w:left="720" w:hanging="360"/>
      </w:pPr>
      <w:rPr>
        <w:rFonts w:hint="default"/>
        <w:color w:val="111111"/>
        <w:w w:val="87"/>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DC201B"/>
    <w:multiLevelType w:val="hybridMultilevel"/>
    <w:tmpl w:val="B9CECC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6C832A02"/>
    <w:multiLevelType w:val="hybridMultilevel"/>
    <w:tmpl w:val="A0346E7A"/>
    <w:lvl w:ilvl="0" w:tplc="CFD23FB8">
      <w:start w:val="1"/>
      <w:numFmt w:val="upperLetter"/>
      <w:lvlText w:val="%1."/>
      <w:lvlJc w:val="left"/>
      <w:pPr>
        <w:tabs>
          <w:tab w:val="num" w:pos="360"/>
        </w:tabs>
        <w:ind w:left="360" w:hanging="36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754DCA"/>
    <w:multiLevelType w:val="hybridMultilevel"/>
    <w:tmpl w:val="09FEB326"/>
    <w:lvl w:ilvl="0" w:tplc="5BB6C49A">
      <w:start w:val="3"/>
      <w:numFmt w:val="upperLetter"/>
      <w:lvlText w:val="%1."/>
      <w:lvlJc w:val="left"/>
      <w:pPr>
        <w:ind w:left="466" w:hanging="355"/>
      </w:pPr>
      <w:rPr>
        <w:rFonts w:ascii="Times New Roman" w:eastAsia="Times New Roman" w:hAnsi="Times New Roman" w:hint="default"/>
        <w:color w:val="111111"/>
        <w:w w:val="87"/>
        <w:sz w:val="25"/>
        <w:szCs w:val="25"/>
      </w:rPr>
    </w:lvl>
    <w:lvl w:ilvl="1" w:tplc="D520DCF4">
      <w:start w:val="1"/>
      <w:numFmt w:val="bullet"/>
      <w:lvlText w:val="•"/>
      <w:lvlJc w:val="left"/>
      <w:pPr>
        <w:ind w:left="821" w:hanging="355"/>
      </w:pPr>
      <w:rPr>
        <w:rFonts w:ascii="Arial" w:eastAsia="Arial" w:hAnsi="Arial" w:hint="default"/>
        <w:color w:val="111111"/>
        <w:w w:val="162"/>
        <w:sz w:val="20"/>
        <w:szCs w:val="20"/>
      </w:rPr>
    </w:lvl>
    <w:lvl w:ilvl="2" w:tplc="1FA213B0">
      <w:start w:val="1"/>
      <w:numFmt w:val="bullet"/>
      <w:lvlText w:val="•"/>
      <w:lvlJc w:val="left"/>
      <w:pPr>
        <w:ind w:left="1942" w:hanging="355"/>
      </w:pPr>
      <w:rPr>
        <w:rFonts w:hint="default"/>
      </w:rPr>
    </w:lvl>
    <w:lvl w:ilvl="3" w:tplc="CE1A56EC">
      <w:start w:val="1"/>
      <w:numFmt w:val="bullet"/>
      <w:lvlText w:val="•"/>
      <w:lvlJc w:val="left"/>
      <w:pPr>
        <w:ind w:left="3063" w:hanging="355"/>
      </w:pPr>
      <w:rPr>
        <w:rFonts w:hint="default"/>
      </w:rPr>
    </w:lvl>
    <w:lvl w:ilvl="4" w:tplc="0DACC8E2">
      <w:start w:val="1"/>
      <w:numFmt w:val="bullet"/>
      <w:lvlText w:val="•"/>
      <w:lvlJc w:val="left"/>
      <w:pPr>
        <w:ind w:left="4184" w:hanging="355"/>
      </w:pPr>
      <w:rPr>
        <w:rFonts w:hint="default"/>
      </w:rPr>
    </w:lvl>
    <w:lvl w:ilvl="5" w:tplc="01AEAD54">
      <w:start w:val="1"/>
      <w:numFmt w:val="bullet"/>
      <w:lvlText w:val="•"/>
      <w:lvlJc w:val="left"/>
      <w:pPr>
        <w:ind w:left="5305" w:hanging="355"/>
      </w:pPr>
      <w:rPr>
        <w:rFonts w:hint="default"/>
      </w:rPr>
    </w:lvl>
    <w:lvl w:ilvl="6" w:tplc="F670EAC6">
      <w:start w:val="1"/>
      <w:numFmt w:val="bullet"/>
      <w:lvlText w:val="•"/>
      <w:lvlJc w:val="left"/>
      <w:pPr>
        <w:ind w:left="6426" w:hanging="355"/>
      </w:pPr>
      <w:rPr>
        <w:rFonts w:hint="default"/>
      </w:rPr>
    </w:lvl>
    <w:lvl w:ilvl="7" w:tplc="63EA943C">
      <w:start w:val="1"/>
      <w:numFmt w:val="bullet"/>
      <w:lvlText w:val="•"/>
      <w:lvlJc w:val="left"/>
      <w:pPr>
        <w:ind w:left="7547" w:hanging="355"/>
      </w:pPr>
      <w:rPr>
        <w:rFonts w:hint="default"/>
      </w:rPr>
    </w:lvl>
    <w:lvl w:ilvl="8" w:tplc="601A4050">
      <w:start w:val="1"/>
      <w:numFmt w:val="bullet"/>
      <w:lvlText w:val="•"/>
      <w:lvlJc w:val="left"/>
      <w:pPr>
        <w:ind w:left="8668" w:hanging="355"/>
      </w:pPr>
      <w:rPr>
        <w:rFonts w:hint="default"/>
      </w:rPr>
    </w:lvl>
  </w:abstractNum>
  <w:abstractNum w:abstractNumId="40" w15:restartNumberingAfterBreak="0">
    <w:nsid w:val="6EB31589"/>
    <w:multiLevelType w:val="hybridMultilevel"/>
    <w:tmpl w:val="DB96C79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1F64BCD"/>
    <w:multiLevelType w:val="hybridMultilevel"/>
    <w:tmpl w:val="0C4C35A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26E4072"/>
    <w:multiLevelType w:val="hybridMultilevel"/>
    <w:tmpl w:val="09A8BC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4E7B24"/>
    <w:multiLevelType w:val="hybridMultilevel"/>
    <w:tmpl w:val="C7A47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96E36A8"/>
    <w:multiLevelType w:val="hybridMultilevel"/>
    <w:tmpl w:val="1FB23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637F6"/>
    <w:multiLevelType w:val="hybridMultilevel"/>
    <w:tmpl w:val="09F0A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9"/>
  </w:num>
  <w:num w:numId="2">
    <w:abstractNumId w:val="35"/>
  </w:num>
  <w:num w:numId="3">
    <w:abstractNumId w:val="0"/>
  </w:num>
  <w:num w:numId="4">
    <w:abstractNumId w:val="17"/>
  </w:num>
  <w:num w:numId="5">
    <w:abstractNumId w:val="9"/>
  </w:num>
  <w:num w:numId="6">
    <w:abstractNumId w:val="26"/>
  </w:num>
  <w:num w:numId="7">
    <w:abstractNumId w:val="41"/>
  </w:num>
  <w:num w:numId="8">
    <w:abstractNumId w:val="11"/>
  </w:num>
  <w:num w:numId="9">
    <w:abstractNumId w:val="13"/>
  </w:num>
  <w:num w:numId="10">
    <w:abstractNumId w:val="14"/>
  </w:num>
  <w:num w:numId="11">
    <w:abstractNumId w:val="15"/>
  </w:num>
  <w:num w:numId="12">
    <w:abstractNumId w:val="43"/>
  </w:num>
  <w:num w:numId="13">
    <w:abstractNumId w:val="28"/>
  </w:num>
  <w:num w:numId="14">
    <w:abstractNumId w:val="23"/>
  </w:num>
  <w:num w:numId="15">
    <w:abstractNumId w:val="21"/>
  </w:num>
  <w:num w:numId="16">
    <w:abstractNumId w:val="42"/>
  </w:num>
  <w:num w:numId="17">
    <w:abstractNumId w:val="30"/>
  </w:num>
  <w:num w:numId="18">
    <w:abstractNumId w:val="19"/>
  </w:num>
  <w:num w:numId="19">
    <w:abstractNumId w:val="44"/>
  </w:num>
  <w:num w:numId="20">
    <w:abstractNumId w:val="36"/>
  </w:num>
  <w:num w:numId="21">
    <w:abstractNumId w:val="32"/>
  </w:num>
  <w:num w:numId="22">
    <w:abstractNumId w:val="10"/>
  </w:num>
  <w:num w:numId="23">
    <w:abstractNumId w:val="31"/>
  </w:num>
  <w:num w:numId="24">
    <w:abstractNumId w:val="29"/>
  </w:num>
  <w:num w:numId="25">
    <w:abstractNumId w:val="37"/>
  </w:num>
  <w:num w:numId="26">
    <w:abstractNumId w:val="16"/>
  </w:num>
  <w:num w:numId="27">
    <w:abstractNumId w:val="8"/>
  </w:num>
  <w:num w:numId="28">
    <w:abstractNumId w:val="12"/>
  </w:num>
  <w:num w:numId="29">
    <w:abstractNumId w:val="27"/>
  </w:num>
  <w:num w:numId="30">
    <w:abstractNumId w:val="25"/>
  </w:num>
  <w:num w:numId="31">
    <w:abstractNumId w:val="18"/>
  </w:num>
  <w:num w:numId="32">
    <w:abstractNumId w:val="20"/>
  </w:num>
  <w:num w:numId="33">
    <w:abstractNumId w:val="40"/>
  </w:num>
  <w:num w:numId="34">
    <w:abstractNumId w:val="4"/>
  </w:num>
  <w:num w:numId="35">
    <w:abstractNumId w:val="3"/>
  </w:num>
  <w:num w:numId="36">
    <w:abstractNumId w:val="33"/>
  </w:num>
  <w:num w:numId="37">
    <w:abstractNumId w:val="7"/>
  </w:num>
  <w:num w:numId="38">
    <w:abstractNumId w:val="1"/>
  </w:num>
  <w:num w:numId="39">
    <w:abstractNumId w:val="5"/>
  </w:num>
  <w:num w:numId="40">
    <w:abstractNumId w:val="24"/>
  </w:num>
  <w:num w:numId="41">
    <w:abstractNumId w:val="22"/>
  </w:num>
  <w:num w:numId="42">
    <w:abstractNumId w:val="34"/>
  </w:num>
  <w:num w:numId="43">
    <w:abstractNumId w:val="45"/>
  </w:num>
  <w:num w:numId="44">
    <w:abstractNumId w:val="6"/>
  </w:num>
  <w:num w:numId="45">
    <w:abstractNumId w:val="2"/>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PqP1Rn2dlxYXtvb0tdH872OawuPPLAzAxgUZAuEe/Rqcwhnuai7W8cAD+2f/yTjQ3thyaGYSH3ZzqWZn5ckRCg==" w:salt="qaofWxiy6s2Ya3kGO1aU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D8"/>
    <w:rsid w:val="00005804"/>
    <w:rsid w:val="000067FE"/>
    <w:rsid w:val="00010843"/>
    <w:rsid w:val="000230B6"/>
    <w:rsid w:val="00023F34"/>
    <w:rsid w:val="00034BE8"/>
    <w:rsid w:val="000421EF"/>
    <w:rsid w:val="00046B2A"/>
    <w:rsid w:val="000505B8"/>
    <w:rsid w:val="00051EC3"/>
    <w:rsid w:val="00054F83"/>
    <w:rsid w:val="00065963"/>
    <w:rsid w:val="000673A5"/>
    <w:rsid w:val="00071B11"/>
    <w:rsid w:val="000802A3"/>
    <w:rsid w:val="000843F3"/>
    <w:rsid w:val="0009143D"/>
    <w:rsid w:val="00091D62"/>
    <w:rsid w:val="000A3FEE"/>
    <w:rsid w:val="000A421F"/>
    <w:rsid w:val="000A59FB"/>
    <w:rsid w:val="000B3814"/>
    <w:rsid w:val="000D2A46"/>
    <w:rsid w:val="000D3280"/>
    <w:rsid w:val="000E4555"/>
    <w:rsid w:val="000F03A3"/>
    <w:rsid w:val="000F3728"/>
    <w:rsid w:val="00101A46"/>
    <w:rsid w:val="00101EA9"/>
    <w:rsid w:val="001118EC"/>
    <w:rsid w:val="0011551C"/>
    <w:rsid w:val="00115B97"/>
    <w:rsid w:val="00136C86"/>
    <w:rsid w:val="00141A92"/>
    <w:rsid w:val="00153B06"/>
    <w:rsid w:val="00165EFB"/>
    <w:rsid w:val="00177AB7"/>
    <w:rsid w:val="00182ADD"/>
    <w:rsid w:val="0018746D"/>
    <w:rsid w:val="00194DDC"/>
    <w:rsid w:val="001A0ADF"/>
    <w:rsid w:val="001A1838"/>
    <w:rsid w:val="001A3607"/>
    <w:rsid w:val="001B0344"/>
    <w:rsid w:val="001C1017"/>
    <w:rsid w:val="001C2615"/>
    <w:rsid w:val="001C2FED"/>
    <w:rsid w:val="001D1308"/>
    <w:rsid w:val="001D72B8"/>
    <w:rsid w:val="001E37D1"/>
    <w:rsid w:val="001E67BC"/>
    <w:rsid w:val="001E6C70"/>
    <w:rsid w:val="001F0A71"/>
    <w:rsid w:val="001F1D18"/>
    <w:rsid w:val="001F28F9"/>
    <w:rsid w:val="001F707C"/>
    <w:rsid w:val="002023CF"/>
    <w:rsid w:val="002025B2"/>
    <w:rsid w:val="00202A6D"/>
    <w:rsid w:val="00213DC3"/>
    <w:rsid w:val="00247D9A"/>
    <w:rsid w:val="00250124"/>
    <w:rsid w:val="00254535"/>
    <w:rsid w:val="0028541D"/>
    <w:rsid w:val="002A0F88"/>
    <w:rsid w:val="002A7D56"/>
    <w:rsid w:val="002B69D7"/>
    <w:rsid w:val="002D5086"/>
    <w:rsid w:val="002F3115"/>
    <w:rsid w:val="003030B1"/>
    <w:rsid w:val="00376D0A"/>
    <w:rsid w:val="003862B3"/>
    <w:rsid w:val="003B6DD8"/>
    <w:rsid w:val="003C0AE8"/>
    <w:rsid w:val="003C50B7"/>
    <w:rsid w:val="003D0586"/>
    <w:rsid w:val="003D27CF"/>
    <w:rsid w:val="003E7236"/>
    <w:rsid w:val="00417FBC"/>
    <w:rsid w:val="00450736"/>
    <w:rsid w:val="00455D03"/>
    <w:rsid w:val="00456D6A"/>
    <w:rsid w:val="00471F5C"/>
    <w:rsid w:val="0049115B"/>
    <w:rsid w:val="0049248E"/>
    <w:rsid w:val="004B7E83"/>
    <w:rsid w:val="004C29DC"/>
    <w:rsid w:val="004C3D6C"/>
    <w:rsid w:val="004F3E5E"/>
    <w:rsid w:val="00501CE7"/>
    <w:rsid w:val="005106B2"/>
    <w:rsid w:val="005378EF"/>
    <w:rsid w:val="00556319"/>
    <w:rsid w:val="0056111F"/>
    <w:rsid w:val="00562983"/>
    <w:rsid w:val="00565F73"/>
    <w:rsid w:val="00571A74"/>
    <w:rsid w:val="00574045"/>
    <w:rsid w:val="00574C01"/>
    <w:rsid w:val="00582AD5"/>
    <w:rsid w:val="00583263"/>
    <w:rsid w:val="0058327E"/>
    <w:rsid w:val="00591A08"/>
    <w:rsid w:val="00594E7A"/>
    <w:rsid w:val="005A216B"/>
    <w:rsid w:val="005B3930"/>
    <w:rsid w:val="005D4A27"/>
    <w:rsid w:val="005E64B1"/>
    <w:rsid w:val="005F1C7E"/>
    <w:rsid w:val="005F6170"/>
    <w:rsid w:val="006106CE"/>
    <w:rsid w:val="006172DE"/>
    <w:rsid w:val="00627126"/>
    <w:rsid w:val="006430E8"/>
    <w:rsid w:val="00644B63"/>
    <w:rsid w:val="00647B1E"/>
    <w:rsid w:val="00656D0F"/>
    <w:rsid w:val="006675B2"/>
    <w:rsid w:val="00667A53"/>
    <w:rsid w:val="00675486"/>
    <w:rsid w:val="00684148"/>
    <w:rsid w:val="00693E03"/>
    <w:rsid w:val="0069608C"/>
    <w:rsid w:val="00697BF3"/>
    <w:rsid w:val="006A00E5"/>
    <w:rsid w:val="006A0172"/>
    <w:rsid w:val="006B68FB"/>
    <w:rsid w:val="006B6CA5"/>
    <w:rsid w:val="006D539D"/>
    <w:rsid w:val="006D78EC"/>
    <w:rsid w:val="006E42F7"/>
    <w:rsid w:val="006E4776"/>
    <w:rsid w:val="006E565A"/>
    <w:rsid w:val="006E5D32"/>
    <w:rsid w:val="006E7FFE"/>
    <w:rsid w:val="006F2D64"/>
    <w:rsid w:val="006F7238"/>
    <w:rsid w:val="00702612"/>
    <w:rsid w:val="0071353F"/>
    <w:rsid w:val="00716BF5"/>
    <w:rsid w:val="00725D56"/>
    <w:rsid w:val="007464CC"/>
    <w:rsid w:val="00746634"/>
    <w:rsid w:val="007539A8"/>
    <w:rsid w:val="00771179"/>
    <w:rsid w:val="0077142C"/>
    <w:rsid w:val="00772026"/>
    <w:rsid w:val="00790EB1"/>
    <w:rsid w:val="007968B5"/>
    <w:rsid w:val="007975BF"/>
    <w:rsid w:val="007A2AE9"/>
    <w:rsid w:val="007B21CB"/>
    <w:rsid w:val="007B28C5"/>
    <w:rsid w:val="007C3FB4"/>
    <w:rsid w:val="007D1717"/>
    <w:rsid w:val="007D474B"/>
    <w:rsid w:val="007D5C9E"/>
    <w:rsid w:val="007E5F25"/>
    <w:rsid w:val="007F1C77"/>
    <w:rsid w:val="007F2CF8"/>
    <w:rsid w:val="007F4513"/>
    <w:rsid w:val="007F6BD8"/>
    <w:rsid w:val="00812849"/>
    <w:rsid w:val="00817917"/>
    <w:rsid w:val="00821312"/>
    <w:rsid w:val="00826320"/>
    <w:rsid w:val="00831AA6"/>
    <w:rsid w:val="00845B5C"/>
    <w:rsid w:val="00850DBE"/>
    <w:rsid w:val="00850EE4"/>
    <w:rsid w:val="008568D9"/>
    <w:rsid w:val="00856F41"/>
    <w:rsid w:val="00862391"/>
    <w:rsid w:val="0086361F"/>
    <w:rsid w:val="00866D24"/>
    <w:rsid w:val="00887661"/>
    <w:rsid w:val="00887D3B"/>
    <w:rsid w:val="008918B8"/>
    <w:rsid w:val="00892ABA"/>
    <w:rsid w:val="008A7CFA"/>
    <w:rsid w:val="008C058B"/>
    <w:rsid w:val="008C38E4"/>
    <w:rsid w:val="008D0C05"/>
    <w:rsid w:val="008D0D24"/>
    <w:rsid w:val="008D1138"/>
    <w:rsid w:val="008D75C9"/>
    <w:rsid w:val="008E11DD"/>
    <w:rsid w:val="008E2B41"/>
    <w:rsid w:val="008E55AF"/>
    <w:rsid w:val="008F676A"/>
    <w:rsid w:val="008F73A8"/>
    <w:rsid w:val="00902E97"/>
    <w:rsid w:val="00925E82"/>
    <w:rsid w:val="00937399"/>
    <w:rsid w:val="00940135"/>
    <w:rsid w:val="0094025A"/>
    <w:rsid w:val="0094656E"/>
    <w:rsid w:val="0096541A"/>
    <w:rsid w:val="0097079D"/>
    <w:rsid w:val="009819E1"/>
    <w:rsid w:val="00985225"/>
    <w:rsid w:val="00993F1A"/>
    <w:rsid w:val="009B1ECD"/>
    <w:rsid w:val="009B7390"/>
    <w:rsid w:val="009C7847"/>
    <w:rsid w:val="009D0C12"/>
    <w:rsid w:val="00A0053D"/>
    <w:rsid w:val="00A01727"/>
    <w:rsid w:val="00A27055"/>
    <w:rsid w:val="00A3468C"/>
    <w:rsid w:val="00A401C5"/>
    <w:rsid w:val="00A411D7"/>
    <w:rsid w:val="00A53227"/>
    <w:rsid w:val="00A61A92"/>
    <w:rsid w:val="00A61E91"/>
    <w:rsid w:val="00A644B4"/>
    <w:rsid w:val="00A65843"/>
    <w:rsid w:val="00A658F6"/>
    <w:rsid w:val="00A74C63"/>
    <w:rsid w:val="00A761B2"/>
    <w:rsid w:val="00A80807"/>
    <w:rsid w:val="00A87A9C"/>
    <w:rsid w:val="00AA1989"/>
    <w:rsid w:val="00AB2CA6"/>
    <w:rsid w:val="00AC003F"/>
    <w:rsid w:val="00AD0A6F"/>
    <w:rsid w:val="00AD3C74"/>
    <w:rsid w:val="00AE011D"/>
    <w:rsid w:val="00AE034D"/>
    <w:rsid w:val="00AE37F1"/>
    <w:rsid w:val="00AF0822"/>
    <w:rsid w:val="00AF40A3"/>
    <w:rsid w:val="00B01AA9"/>
    <w:rsid w:val="00B0285E"/>
    <w:rsid w:val="00B03F8C"/>
    <w:rsid w:val="00B33DDD"/>
    <w:rsid w:val="00B35BBF"/>
    <w:rsid w:val="00B450A0"/>
    <w:rsid w:val="00B50BA7"/>
    <w:rsid w:val="00B53F69"/>
    <w:rsid w:val="00B56A44"/>
    <w:rsid w:val="00B64D5E"/>
    <w:rsid w:val="00B821A2"/>
    <w:rsid w:val="00B86FA3"/>
    <w:rsid w:val="00BA179B"/>
    <w:rsid w:val="00BC2C9B"/>
    <w:rsid w:val="00BC317E"/>
    <w:rsid w:val="00BF249A"/>
    <w:rsid w:val="00C00061"/>
    <w:rsid w:val="00C12331"/>
    <w:rsid w:val="00C136BD"/>
    <w:rsid w:val="00C2551F"/>
    <w:rsid w:val="00C27BA7"/>
    <w:rsid w:val="00C30C9F"/>
    <w:rsid w:val="00C30E15"/>
    <w:rsid w:val="00C50941"/>
    <w:rsid w:val="00C50E28"/>
    <w:rsid w:val="00C5549E"/>
    <w:rsid w:val="00C62AFF"/>
    <w:rsid w:val="00C66234"/>
    <w:rsid w:val="00C76CA0"/>
    <w:rsid w:val="00C80698"/>
    <w:rsid w:val="00C81576"/>
    <w:rsid w:val="00C85177"/>
    <w:rsid w:val="00C912AC"/>
    <w:rsid w:val="00C95075"/>
    <w:rsid w:val="00C974E4"/>
    <w:rsid w:val="00CA2863"/>
    <w:rsid w:val="00CB461D"/>
    <w:rsid w:val="00CC52AC"/>
    <w:rsid w:val="00CD3B08"/>
    <w:rsid w:val="00CE009A"/>
    <w:rsid w:val="00CE5FCE"/>
    <w:rsid w:val="00CF1D4B"/>
    <w:rsid w:val="00D010C9"/>
    <w:rsid w:val="00D04521"/>
    <w:rsid w:val="00D06817"/>
    <w:rsid w:val="00D12882"/>
    <w:rsid w:val="00D32524"/>
    <w:rsid w:val="00D33677"/>
    <w:rsid w:val="00D34B48"/>
    <w:rsid w:val="00D35564"/>
    <w:rsid w:val="00D44ADB"/>
    <w:rsid w:val="00D50753"/>
    <w:rsid w:val="00D510BB"/>
    <w:rsid w:val="00D53A46"/>
    <w:rsid w:val="00D61070"/>
    <w:rsid w:val="00D72439"/>
    <w:rsid w:val="00D76699"/>
    <w:rsid w:val="00D94490"/>
    <w:rsid w:val="00DC0039"/>
    <w:rsid w:val="00DD32AB"/>
    <w:rsid w:val="00DE1C3F"/>
    <w:rsid w:val="00DE3739"/>
    <w:rsid w:val="00DF0F3C"/>
    <w:rsid w:val="00DF4EE5"/>
    <w:rsid w:val="00E01EDF"/>
    <w:rsid w:val="00E04283"/>
    <w:rsid w:val="00E04497"/>
    <w:rsid w:val="00E076AF"/>
    <w:rsid w:val="00E1200B"/>
    <w:rsid w:val="00E1667D"/>
    <w:rsid w:val="00E17485"/>
    <w:rsid w:val="00E34A87"/>
    <w:rsid w:val="00E3630B"/>
    <w:rsid w:val="00E525F6"/>
    <w:rsid w:val="00E52BB6"/>
    <w:rsid w:val="00E574CF"/>
    <w:rsid w:val="00E6686E"/>
    <w:rsid w:val="00E723F0"/>
    <w:rsid w:val="00E762D8"/>
    <w:rsid w:val="00E80B80"/>
    <w:rsid w:val="00E91652"/>
    <w:rsid w:val="00E92CB1"/>
    <w:rsid w:val="00EA4605"/>
    <w:rsid w:val="00EA4D5A"/>
    <w:rsid w:val="00EB48AF"/>
    <w:rsid w:val="00EB5372"/>
    <w:rsid w:val="00ED14C5"/>
    <w:rsid w:val="00ED4AF7"/>
    <w:rsid w:val="00ED4E9B"/>
    <w:rsid w:val="00ED7C70"/>
    <w:rsid w:val="00EE2924"/>
    <w:rsid w:val="00EE563A"/>
    <w:rsid w:val="00F014F7"/>
    <w:rsid w:val="00F02236"/>
    <w:rsid w:val="00F0346B"/>
    <w:rsid w:val="00F07BC5"/>
    <w:rsid w:val="00F116C6"/>
    <w:rsid w:val="00F1785D"/>
    <w:rsid w:val="00F258BC"/>
    <w:rsid w:val="00F343D9"/>
    <w:rsid w:val="00F37C3A"/>
    <w:rsid w:val="00F54CFF"/>
    <w:rsid w:val="00F626FF"/>
    <w:rsid w:val="00F64F30"/>
    <w:rsid w:val="00F87E81"/>
    <w:rsid w:val="00F94F86"/>
    <w:rsid w:val="00FC1B0F"/>
    <w:rsid w:val="00FD2A06"/>
    <w:rsid w:val="00FD2F33"/>
    <w:rsid w:val="00FE5393"/>
    <w:rsid w:val="00FE5900"/>
    <w:rsid w:val="00FE7736"/>
    <w:rsid w:val="00FF0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706C"/>
  <w15:chartTrackingRefBased/>
  <w15:docId w15:val="{23656185-971E-4E29-9C2C-FEB2864B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723F0"/>
    <w:pPr>
      <w:widowControl w:val="0"/>
      <w:spacing w:line="240" w:lineRule="auto"/>
    </w:pPr>
  </w:style>
  <w:style w:type="paragraph" w:styleId="Heading1">
    <w:name w:val="heading 1"/>
    <w:basedOn w:val="Normal"/>
    <w:next w:val="Normal"/>
    <w:link w:val="Heading1Char"/>
    <w:uiPriority w:val="9"/>
    <w:qFormat/>
    <w:rsid w:val="000A3FEE"/>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outlineLvl w:val="0"/>
    </w:pPr>
    <w:rPr>
      <w:caps/>
      <w:color w:val="FFFFFF" w:themeColor="background1"/>
      <w:spacing w:val="15"/>
    </w:rPr>
  </w:style>
  <w:style w:type="paragraph" w:styleId="Heading2">
    <w:name w:val="heading 2"/>
    <w:basedOn w:val="Normal"/>
    <w:next w:val="Normal"/>
    <w:link w:val="Heading2Char"/>
    <w:uiPriority w:val="9"/>
    <w:semiHidden/>
    <w:unhideWhenUsed/>
    <w:qFormat/>
    <w:rsid w:val="000A3FEE"/>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outlineLvl w:val="1"/>
    </w:pPr>
    <w:rPr>
      <w:caps/>
      <w:spacing w:val="15"/>
    </w:rPr>
  </w:style>
  <w:style w:type="paragraph" w:styleId="Heading3">
    <w:name w:val="heading 3"/>
    <w:basedOn w:val="Normal"/>
    <w:next w:val="Normal"/>
    <w:link w:val="Heading3Char"/>
    <w:uiPriority w:val="9"/>
    <w:semiHidden/>
    <w:unhideWhenUsed/>
    <w:qFormat/>
    <w:rsid w:val="000A3FEE"/>
    <w:pPr>
      <w:pBdr>
        <w:top w:val="single" w:sz="6" w:space="2" w:color="DDDDDD" w:themeColor="accent1"/>
      </w:pBdr>
      <w:spacing w:before="300"/>
      <w:outlineLvl w:val="2"/>
    </w:pPr>
    <w:rPr>
      <w:caps/>
      <w:color w:val="6E6E6E" w:themeColor="accent1" w:themeShade="7F"/>
      <w:spacing w:val="15"/>
    </w:rPr>
  </w:style>
  <w:style w:type="paragraph" w:styleId="Heading4">
    <w:name w:val="heading 4"/>
    <w:basedOn w:val="Normal"/>
    <w:next w:val="Normal"/>
    <w:link w:val="Heading4Char"/>
    <w:uiPriority w:val="9"/>
    <w:semiHidden/>
    <w:unhideWhenUsed/>
    <w:qFormat/>
    <w:rsid w:val="000A3FEE"/>
    <w:pPr>
      <w:pBdr>
        <w:top w:val="dotted" w:sz="6" w:space="2" w:color="DDDDDD" w:themeColor="accent1"/>
      </w:pBdr>
      <w:spacing w:before="200"/>
      <w:outlineLvl w:val="3"/>
    </w:pPr>
    <w:rPr>
      <w:caps/>
      <w:color w:val="A5A5A5" w:themeColor="accent1" w:themeShade="BF"/>
      <w:spacing w:val="10"/>
    </w:rPr>
  </w:style>
  <w:style w:type="paragraph" w:styleId="Heading5">
    <w:name w:val="heading 5"/>
    <w:basedOn w:val="Normal"/>
    <w:next w:val="Normal"/>
    <w:link w:val="Heading5Char"/>
    <w:uiPriority w:val="9"/>
    <w:semiHidden/>
    <w:unhideWhenUsed/>
    <w:qFormat/>
    <w:rsid w:val="000A3FEE"/>
    <w:pPr>
      <w:pBdr>
        <w:bottom w:val="single" w:sz="6" w:space="1" w:color="DDDDDD" w:themeColor="accent1"/>
      </w:pBdr>
      <w:spacing w:before="200"/>
      <w:outlineLvl w:val="4"/>
    </w:pPr>
    <w:rPr>
      <w:caps/>
      <w:color w:val="A5A5A5" w:themeColor="accent1" w:themeShade="BF"/>
      <w:spacing w:val="10"/>
    </w:rPr>
  </w:style>
  <w:style w:type="paragraph" w:styleId="Heading6">
    <w:name w:val="heading 6"/>
    <w:basedOn w:val="Normal"/>
    <w:next w:val="Normal"/>
    <w:link w:val="Heading6Char"/>
    <w:uiPriority w:val="9"/>
    <w:semiHidden/>
    <w:unhideWhenUsed/>
    <w:qFormat/>
    <w:rsid w:val="000A3FEE"/>
    <w:pPr>
      <w:pBdr>
        <w:bottom w:val="dotted" w:sz="6" w:space="1" w:color="DDDDDD" w:themeColor="accent1"/>
      </w:pBdr>
      <w:spacing w:before="200"/>
      <w:outlineLvl w:val="5"/>
    </w:pPr>
    <w:rPr>
      <w:caps/>
      <w:color w:val="A5A5A5" w:themeColor="accent1" w:themeShade="BF"/>
      <w:spacing w:val="10"/>
    </w:rPr>
  </w:style>
  <w:style w:type="paragraph" w:styleId="Heading7">
    <w:name w:val="heading 7"/>
    <w:basedOn w:val="Normal"/>
    <w:next w:val="Normal"/>
    <w:link w:val="Heading7Char"/>
    <w:uiPriority w:val="9"/>
    <w:semiHidden/>
    <w:unhideWhenUsed/>
    <w:qFormat/>
    <w:rsid w:val="000A3FEE"/>
    <w:pPr>
      <w:spacing w:before="200"/>
      <w:outlineLvl w:val="6"/>
    </w:pPr>
    <w:rPr>
      <w:caps/>
      <w:color w:val="A5A5A5" w:themeColor="accent1" w:themeShade="BF"/>
      <w:spacing w:val="10"/>
    </w:rPr>
  </w:style>
  <w:style w:type="paragraph" w:styleId="Heading8">
    <w:name w:val="heading 8"/>
    <w:basedOn w:val="Normal"/>
    <w:next w:val="Normal"/>
    <w:link w:val="Heading8Char"/>
    <w:uiPriority w:val="9"/>
    <w:semiHidden/>
    <w:unhideWhenUsed/>
    <w:qFormat/>
    <w:rsid w:val="000A3FEE"/>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0A3FEE"/>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FEE"/>
    <w:rPr>
      <w:caps/>
      <w:color w:val="FFFFFF" w:themeColor="background1"/>
      <w:spacing w:val="15"/>
      <w:sz w:val="22"/>
      <w:szCs w:val="22"/>
      <w:shd w:val="clear" w:color="auto" w:fill="DDDDDD" w:themeFill="accent1"/>
    </w:rPr>
  </w:style>
  <w:style w:type="character" w:customStyle="1" w:styleId="Heading2Char">
    <w:name w:val="Heading 2 Char"/>
    <w:basedOn w:val="DefaultParagraphFont"/>
    <w:link w:val="Heading2"/>
    <w:uiPriority w:val="9"/>
    <w:semiHidden/>
    <w:rsid w:val="000A3FEE"/>
    <w:rPr>
      <w:caps/>
      <w:spacing w:val="15"/>
      <w:shd w:val="clear" w:color="auto" w:fill="F8F8F8" w:themeFill="accent1" w:themeFillTint="33"/>
    </w:rPr>
  </w:style>
  <w:style w:type="character" w:customStyle="1" w:styleId="Heading3Char">
    <w:name w:val="Heading 3 Char"/>
    <w:basedOn w:val="DefaultParagraphFont"/>
    <w:link w:val="Heading3"/>
    <w:uiPriority w:val="9"/>
    <w:semiHidden/>
    <w:rsid w:val="000A3FEE"/>
    <w:rPr>
      <w:caps/>
      <w:color w:val="6E6E6E" w:themeColor="accent1" w:themeShade="7F"/>
      <w:spacing w:val="15"/>
    </w:rPr>
  </w:style>
  <w:style w:type="character" w:customStyle="1" w:styleId="Heading4Char">
    <w:name w:val="Heading 4 Char"/>
    <w:basedOn w:val="DefaultParagraphFont"/>
    <w:link w:val="Heading4"/>
    <w:uiPriority w:val="9"/>
    <w:semiHidden/>
    <w:rsid w:val="000A3FEE"/>
    <w:rPr>
      <w:caps/>
      <w:color w:val="A5A5A5" w:themeColor="accent1" w:themeShade="BF"/>
      <w:spacing w:val="10"/>
    </w:rPr>
  </w:style>
  <w:style w:type="character" w:customStyle="1" w:styleId="Heading5Char">
    <w:name w:val="Heading 5 Char"/>
    <w:basedOn w:val="DefaultParagraphFont"/>
    <w:link w:val="Heading5"/>
    <w:uiPriority w:val="9"/>
    <w:semiHidden/>
    <w:rsid w:val="000A3FEE"/>
    <w:rPr>
      <w:caps/>
      <w:color w:val="A5A5A5" w:themeColor="accent1" w:themeShade="BF"/>
      <w:spacing w:val="10"/>
    </w:rPr>
  </w:style>
  <w:style w:type="character" w:customStyle="1" w:styleId="Heading6Char">
    <w:name w:val="Heading 6 Char"/>
    <w:basedOn w:val="DefaultParagraphFont"/>
    <w:link w:val="Heading6"/>
    <w:uiPriority w:val="9"/>
    <w:semiHidden/>
    <w:rsid w:val="000A3FEE"/>
    <w:rPr>
      <w:caps/>
      <w:color w:val="A5A5A5" w:themeColor="accent1" w:themeShade="BF"/>
      <w:spacing w:val="10"/>
    </w:rPr>
  </w:style>
  <w:style w:type="character" w:customStyle="1" w:styleId="Heading7Char">
    <w:name w:val="Heading 7 Char"/>
    <w:basedOn w:val="DefaultParagraphFont"/>
    <w:link w:val="Heading7"/>
    <w:uiPriority w:val="9"/>
    <w:semiHidden/>
    <w:rsid w:val="000A3FEE"/>
    <w:rPr>
      <w:caps/>
      <w:color w:val="A5A5A5" w:themeColor="accent1" w:themeShade="BF"/>
      <w:spacing w:val="10"/>
    </w:rPr>
  </w:style>
  <w:style w:type="character" w:customStyle="1" w:styleId="Heading8Char">
    <w:name w:val="Heading 8 Char"/>
    <w:basedOn w:val="DefaultParagraphFont"/>
    <w:link w:val="Heading8"/>
    <w:uiPriority w:val="9"/>
    <w:semiHidden/>
    <w:rsid w:val="000A3FEE"/>
    <w:rPr>
      <w:caps/>
      <w:spacing w:val="10"/>
      <w:sz w:val="18"/>
      <w:szCs w:val="18"/>
    </w:rPr>
  </w:style>
  <w:style w:type="character" w:customStyle="1" w:styleId="Heading9Char">
    <w:name w:val="Heading 9 Char"/>
    <w:basedOn w:val="DefaultParagraphFont"/>
    <w:link w:val="Heading9"/>
    <w:uiPriority w:val="9"/>
    <w:semiHidden/>
    <w:rsid w:val="000A3FEE"/>
    <w:rPr>
      <w:i/>
      <w:iCs/>
      <w:caps/>
      <w:spacing w:val="10"/>
      <w:sz w:val="18"/>
      <w:szCs w:val="18"/>
    </w:rPr>
  </w:style>
  <w:style w:type="paragraph" w:styleId="Caption">
    <w:name w:val="caption"/>
    <w:basedOn w:val="Normal"/>
    <w:next w:val="Normal"/>
    <w:uiPriority w:val="35"/>
    <w:semiHidden/>
    <w:unhideWhenUsed/>
    <w:qFormat/>
    <w:rsid w:val="000A3FEE"/>
    <w:rPr>
      <w:b/>
      <w:bCs/>
      <w:color w:val="A5A5A5" w:themeColor="accent1" w:themeShade="BF"/>
      <w:sz w:val="16"/>
      <w:szCs w:val="16"/>
    </w:rPr>
  </w:style>
  <w:style w:type="paragraph" w:styleId="Title">
    <w:name w:val="Title"/>
    <w:basedOn w:val="Normal"/>
    <w:next w:val="Normal"/>
    <w:link w:val="TitleChar"/>
    <w:uiPriority w:val="10"/>
    <w:qFormat/>
    <w:rsid w:val="000A3FEE"/>
    <w:rPr>
      <w:rFonts w:asciiTheme="majorHAnsi" w:eastAsiaTheme="majorEastAsia" w:hAnsiTheme="majorHAnsi" w:cstheme="majorBidi"/>
      <w:caps/>
      <w:color w:val="DDDDDD" w:themeColor="accent1"/>
      <w:spacing w:val="10"/>
      <w:sz w:val="52"/>
      <w:szCs w:val="52"/>
    </w:rPr>
  </w:style>
  <w:style w:type="character" w:customStyle="1" w:styleId="TitleChar">
    <w:name w:val="Title Char"/>
    <w:basedOn w:val="DefaultParagraphFont"/>
    <w:link w:val="Title"/>
    <w:uiPriority w:val="10"/>
    <w:rsid w:val="000A3FEE"/>
    <w:rPr>
      <w:rFonts w:asciiTheme="majorHAnsi" w:eastAsiaTheme="majorEastAsia" w:hAnsiTheme="majorHAnsi" w:cstheme="majorBidi"/>
      <w:caps/>
      <w:color w:val="DDDDDD" w:themeColor="accent1"/>
      <w:spacing w:val="10"/>
      <w:sz w:val="52"/>
      <w:szCs w:val="52"/>
    </w:rPr>
  </w:style>
  <w:style w:type="paragraph" w:styleId="Subtitle">
    <w:name w:val="Subtitle"/>
    <w:basedOn w:val="Normal"/>
    <w:next w:val="Normal"/>
    <w:link w:val="SubtitleChar"/>
    <w:uiPriority w:val="11"/>
    <w:qFormat/>
    <w:rsid w:val="000A3FEE"/>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A3FEE"/>
    <w:rPr>
      <w:caps/>
      <w:color w:val="595959" w:themeColor="text1" w:themeTint="A6"/>
      <w:spacing w:val="10"/>
      <w:sz w:val="21"/>
      <w:szCs w:val="21"/>
    </w:rPr>
  </w:style>
  <w:style w:type="character" w:styleId="Strong">
    <w:name w:val="Strong"/>
    <w:uiPriority w:val="22"/>
    <w:qFormat/>
    <w:rsid w:val="000A3FEE"/>
    <w:rPr>
      <w:b/>
      <w:bCs/>
    </w:rPr>
  </w:style>
  <w:style w:type="character" w:styleId="Emphasis">
    <w:name w:val="Emphasis"/>
    <w:uiPriority w:val="20"/>
    <w:qFormat/>
    <w:rsid w:val="000A3FEE"/>
    <w:rPr>
      <w:caps/>
      <w:color w:val="6E6E6E" w:themeColor="accent1" w:themeShade="7F"/>
      <w:spacing w:val="5"/>
    </w:rPr>
  </w:style>
  <w:style w:type="paragraph" w:styleId="NoSpacing">
    <w:name w:val="No Spacing"/>
    <w:uiPriority w:val="1"/>
    <w:qFormat/>
    <w:rsid w:val="000A3FEE"/>
    <w:pPr>
      <w:spacing w:line="240" w:lineRule="auto"/>
    </w:pPr>
  </w:style>
  <w:style w:type="paragraph" w:styleId="ListParagraph">
    <w:name w:val="List Paragraph"/>
    <w:basedOn w:val="Normal"/>
    <w:uiPriority w:val="34"/>
    <w:qFormat/>
    <w:rsid w:val="000A3FEE"/>
    <w:pPr>
      <w:ind w:left="720"/>
      <w:contextualSpacing/>
    </w:pPr>
  </w:style>
  <w:style w:type="paragraph" w:styleId="Quote">
    <w:name w:val="Quote"/>
    <w:basedOn w:val="Normal"/>
    <w:next w:val="Normal"/>
    <w:link w:val="QuoteChar"/>
    <w:uiPriority w:val="29"/>
    <w:qFormat/>
    <w:rsid w:val="000A3FEE"/>
    <w:rPr>
      <w:i/>
      <w:iCs/>
      <w:sz w:val="24"/>
      <w:szCs w:val="24"/>
    </w:rPr>
  </w:style>
  <w:style w:type="character" w:customStyle="1" w:styleId="QuoteChar">
    <w:name w:val="Quote Char"/>
    <w:basedOn w:val="DefaultParagraphFont"/>
    <w:link w:val="Quote"/>
    <w:uiPriority w:val="29"/>
    <w:rsid w:val="000A3FEE"/>
    <w:rPr>
      <w:i/>
      <w:iCs/>
      <w:sz w:val="24"/>
      <w:szCs w:val="24"/>
    </w:rPr>
  </w:style>
  <w:style w:type="paragraph" w:styleId="IntenseQuote">
    <w:name w:val="Intense Quote"/>
    <w:basedOn w:val="Normal"/>
    <w:next w:val="Normal"/>
    <w:link w:val="IntenseQuoteChar"/>
    <w:uiPriority w:val="30"/>
    <w:qFormat/>
    <w:rsid w:val="000A3FEE"/>
    <w:pPr>
      <w:spacing w:before="240" w:after="240"/>
      <w:ind w:left="1080" w:right="1080"/>
      <w:jc w:val="center"/>
    </w:pPr>
    <w:rPr>
      <w:color w:val="DDDDDD" w:themeColor="accent1"/>
      <w:sz w:val="24"/>
      <w:szCs w:val="24"/>
    </w:rPr>
  </w:style>
  <w:style w:type="character" w:customStyle="1" w:styleId="IntenseQuoteChar">
    <w:name w:val="Intense Quote Char"/>
    <w:basedOn w:val="DefaultParagraphFont"/>
    <w:link w:val="IntenseQuote"/>
    <w:uiPriority w:val="30"/>
    <w:rsid w:val="000A3FEE"/>
    <w:rPr>
      <w:color w:val="DDDDDD" w:themeColor="accent1"/>
      <w:sz w:val="24"/>
      <w:szCs w:val="24"/>
    </w:rPr>
  </w:style>
  <w:style w:type="character" w:styleId="SubtleEmphasis">
    <w:name w:val="Subtle Emphasis"/>
    <w:uiPriority w:val="19"/>
    <w:qFormat/>
    <w:rsid w:val="000A3FEE"/>
    <w:rPr>
      <w:i/>
      <w:iCs/>
      <w:color w:val="6E6E6E" w:themeColor="accent1" w:themeShade="7F"/>
    </w:rPr>
  </w:style>
  <w:style w:type="character" w:styleId="IntenseEmphasis">
    <w:name w:val="Intense Emphasis"/>
    <w:uiPriority w:val="21"/>
    <w:qFormat/>
    <w:rsid w:val="000A3FEE"/>
    <w:rPr>
      <w:b/>
      <w:bCs/>
      <w:caps/>
      <w:color w:val="6E6E6E" w:themeColor="accent1" w:themeShade="7F"/>
      <w:spacing w:val="10"/>
    </w:rPr>
  </w:style>
  <w:style w:type="character" w:styleId="SubtleReference">
    <w:name w:val="Subtle Reference"/>
    <w:uiPriority w:val="31"/>
    <w:qFormat/>
    <w:rsid w:val="000A3FEE"/>
    <w:rPr>
      <w:b/>
      <w:bCs/>
      <w:color w:val="DDDDDD" w:themeColor="accent1"/>
    </w:rPr>
  </w:style>
  <w:style w:type="character" w:styleId="IntenseReference">
    <w:name w:val="Intense Reference"/>
    <w:uiPriority w:val="32"/>
    <w:qFormat/>
    <w:rsid w:val="000A3FEE"/>
    <w:rPr>
      <w:b/>
      <w:bCs/>
      <w:i/>
      <w:iCs/>
      <w:caps/>
      <w:color w:val="DDDDDD" w:themeColor="accent1"/>
    </w:rPr>
  </w:style>
  <w:style w:type="character" w:styleId="BookTitle">
    <w:name w:val="Book Title"/>
    <w:uiPriority w:val="33"/>
    <w:qFormat/>
    <w:rsid w:val="000A3FEE"/>
    <w:rPr>
      <w:b/>
      <w:bCs/>
      <w:i/>
      <w:iCs/>
      <w:spacing w:val="0"/>
    </w:rPr>
  </w:style>
  <w:style w:type="paragraph" w:styleId="TOCHeading">
    <w:name w:val="TOC Heading"/>
    <w:basedOn w:val="Heading1"/>
    <w:next w:val="Normal"/>
    <w:uiPriority w:val="39"/>
    <w:unhideWhenUsed/>
    <w:qFormat/>
    <w:rsid w:val="000A3FEE"/>
    <w:pPr>
      <w:outlineLvl w:val="9"/>
    </w:pPr>
  </w:style>
  <w:style w:type="paragraph" w:customStyle="1" w:styleId="TableParagraph">
    <w:name w:val="Table Paragraph"/>
    <w:basedOn w:val="Normal"/>
    <w:uiPriority w:val="1"/>
    <w:qFormat/>
    <w:rsid w:val="00E723F0"/>
  </w:style>
  <w:style w:type="paragraph" w:customStyle="1" w:styleId="FormTemplatetext">
    <w:name w:val="Form Template text"/>
    <w:basedOn w:val="BodyText"/>
    <w:link w:val="FormTemplatetextChar"/>
    <w:rsid w:val="00C30E15"/>
    <w:pPr>
      <w:widowControl/>
    </w:pPr>
    <w:rPr>
      <w:rFonts w:ascii="Times New Roman" w:eastAsia="Times New Roman" w:hAnsi="Times New Roman" w:cs="Times New Roman"/>
      <w:sz w:val="24"/>
      <w:szCs w:val="24"/>
    </w:rPr>
  </w:style>
  <w:style w:type="character" w:customStyle="1" w:styleId="FormTemplatetextChar">
    <w:name w:val="Form Template text Char"/>
    <w:link w:val="FormTemplatetext"/>
    <w:rsid w:val="00C30E15"/>
    <w:rPr>
      <w:rFonts w:ascii="Times New Roman" w:eastAsia="Times New Roman" w:hAnsi="Times New Roman" w:cs="Times New Roman"/>
      <w:sz w:val="24"/>
      <w:szCs w:val="24"/>
    </w:rPr>
  </w:style>
  <w:style w:type="paragraph" w:customStyle="1" w:styleId="Default">
    <w:name w:val="Default"/>
    <w:rsid w:val="00C30E15"/>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30E15"/>
    <w:pPr>
      <w:widowControl/>
      <w:spacing w:before="100" w:beforeAutospacing="1" w:after="100" w:afterAutospacing="1"/>
    </w:pPr>
    <w:rPr>
      <w:rFonts w:ascii="Verdana" w:eastAsia="Times New Roman" w:hAnsi="Verdana" w:cs="Times New Roman"/>
      <w:sz w:val="18"/>
      <w:szCs w:val="18"/>
    </w:rPr>
  </w:style>
  <w:style w:type="character" w:customStyle="1" w:styleId="highlightedsearchterm">
    <w:name w:val="highlightedsearchterm"/>
    <w:basedOn w:val="DefaultParagraphFont"/>
    <w:rsid w:val="00C30E15"/>
  </w:style>
  <w:style w:type="paragraph" w:styleId="BodyTextIndent3">
    <w:name w:val="Body Text Indent 3"/>
    <w:basedOn w:val="Normal"/>
    <w:link w:val="BodyTextIndent3Char"/>
    <w:rsid w:val="00C30E15"/>
    <w:pPr>
      <w:widowControl/>
      <w:spacing w:after="120"/>
      <w:ind w:left="360"/>
    </w:pPr>
    <w:rPr>
      <w:rFonts w:ascii="Garamond" w:eastAsia="Times New Roman" w:hAnsi="Garamond" w:cs="Times New Roman"/>
      <w:sz w:val="16"/>
      <w:szCs w:val="16"/>
    </w:rPr>
  </w:style>
  <w:style w:type="character" w:customStyle="1" w:styleId="BodyTextIndent3Char">
    <w:name w:val="Body Text Indent 3 Char"/>
    <w:basedOn w:val="DefaultParagraphFont"/>
    <w:link w:val="BodyTextIndent3"/>
    <w:rsid w:val="00C30E15"/>
    <w:rPr>
      <w:rFonts w:ascii="Garamond" w:eastAsia="Times New Roman" w:hAnsi="Garamond" w:cs="Times New Roman"/>
      <w:sz w:val="16"/>
      <w:szCs w:val="16"/>
    </w:rPr>
  </w:style>
  <w:style w:type="paragraph" w:styleId="BodyText">
    <w:name w:val="Body Text"/>
    <w:basedOn w:val="Normal"/>
    <w:link w:val="BodyTextChar"/>
    <w:uiPriority w:val="99"/>
    <w:semiHidden/>
    <w:unhideWhenUsed/>
    <w:rsid w:val="00C30E15"/>
    <w:pPr>
      <w:spacing w:after="120"/>
    </w:pPr>
  </w:style>
  <w:style w:type="character" w:customStyle="1" w:styleId="BodyTextChar">
    <w:name w:val="Body Text Char"/>
    <w:basedOn w:val="DefaultParagraphFont"/>
    <w:link w:val="BodyText"/>
    <w:uiPriority w:val="99"/>
    <w:semiHidden/>
    <w:rsid w:val="00C30E15"/>
    <w:rPr>
      <w:sz w:val="22"/>
      <w:szCs w:val="22"/>
    </w:rPr>
  </w:style>
  <w:style w:type="character" w:styleId="Hyperlink">
    <w:name w:val="Hyperlink"/>
    <w:basedOn w:val="DefaultParagraphFont"/>
    <w:uiPriority w:val="99"/>
    <w:unhideWhenUsed/>
    <w:rsid w:val="00C27BA7"/>
    <w:rPr>
      <w:color w:val="5F5F5F" w:themeColor="hyperlink"/>
      <w:u w:val="single"/>
    </w:rPr>
  </w:style>
  <w:style w:type="paragraph" w:styleId="BalloonText">
    <w:name w:val="Balloon Text"/>
    <w:basedOn w:val="Normal"/>
    <w:link w:val="BalloonTextChar"/>
    <w:uiPriority w:val="99"/>
    <w:semiHidden/>
    <w:unhideWhenUsed/>
    <w:rsid w:val="00970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79D"/>
    <w:rPr>
      <w:rFonts w:ascii="Segoe UI" w:hAnsi="Segoe UI" w:cs="Segoe UI"/>
      <w:sz w:val="18"/>
      <w:szCs w:val="18"/>
    </w:rPr>
  </w:style>
  <w:style w:type="character" w:styleId="FollowedHyperlink">
    <w:name w:val="FollowedHyperlink"/>
    <w:basedOn w:val="DefaultParagraphFont"/>
    <w:uiPriority w:val="99"/>
    <w:semiHidden/>
    <w:unhideWhenUsed/>
    <w:rsid w:val="00E92CB1"/>
    <w:rPr>
      <w:color w:val="919191" w:themeColor="followedHyperlink"/>
      <w:u w:val="single"/>
    </w:rPr>
  </w:style>
  <w:style w:type="character" w:styleId="CommentReference">
    <w:name w:val="annotation reference"/>
    <w:basedOn w:val="DefaultParagraphFont"/>
    <w:uiPriority w:val="99"/>
    <w:semiHidden/>
    <w:unhideWhenUsed/>
    <w:rsid w:val="00746634"/>
    <w:rPr>
      <w:sz w:val="16"/>
      <w:szCs w:val="16"/>
    </w:rPr>
  </w:style>
  <w:style w:type="paragraph" w:styleId="CommentText">
    <w:name w:val="annotation text"/>
    <w:basedOn w:val="Normal"/>
    <w:link w:val="CommentTextChar"/>
    <w:uiPriority w:val="99"/>
    <w:semiHidden/>
    <w:unhideWhenUsed/>
    <w:rsid w:val="00746634"/>
  </w:style>
  <w:style w:type="character" w:customStyle="1" w:styleId="CommentTextChar">
    <w:name w:val="Comment Text Char"/>
    <w:basedOn w:val="DefaultParagraphFont"/>
    <w:link w:val="CommentText"/>
    <w:uiPriority w:val="99"/>
    <w:semiHidden/>
    <w:rsid w:val="00746634"/>
  </w:style>
  <w:style w:type="paragraph" w:styleId="CommentSubject">
    <w:name w:val="annotation subject"/>
    <w:basedOn w:val="CommentText"/>
    <w:next w:val="CommentText"/>
    <w:link w:val="CommentSubjectChar"/>
    <w:uiPriority w:val="99"/>
    <w:semiHidden/>
    <w:unhideWhenUsed/>
    <w:rsid w:val="00746634"/>
    <w:rPr>
      <w:b/>
      <w:bCs/>
    </w:rPr>
  </w:style>
  <w:style w:type="character" w:customStyle="1" w:styleId="CommentSubjectChar">
    <w:name w:val="Comment Subject Char"/>
    <w:basedOn w:val="CommentTextChar"/>
    <w:link w:val="CommentSubject"/>
    <w:uiPriority w:val="99"/>
    <w:semiHidden/>
    <w:rsid w:val="00746634"/>
    <w:rPr>
      <w:b/>
      <w:bCs/>
    </w:rPr>
  </w:style>
  <w:style w:type="paragraph" w:styleId="Header">
    <w:name w:val="header"/>
    <w:basedOn w:val="Normal"/>
    <w:link w:val="HeaderChar"/>
    <w:uiPriority w:val="99"/>
    <w:unhideWhenUsed/>
    <w:rsid w:val="00C50941"/>
    <w:pPr>
      <w:tabs>
        <w:tab w:val="center" w:pos="4680"/>
        <w:tab w:val="right" w:pos="9360"/>
      </w:tabs>
    </w:pPr>
  </w:style>
  <w:style w:type="character" w:customStyle="1" w:styleId="HeaderChar">
    <w:name w:val="Header Char"/>
    <w:basedOn w:val="DefaultParagraphFont"/>
    <w:link w:val="Header"/>
    <w:uiPriority w:val="99"/>
    <w:rsid w:val="00C50941"/>
  </w:style>
  <w:style w:type="paragraph" w:styleId="Footer">
    <w:name w:val="footer"/>
    <w:basedOn w:val="Normal"/>
    <w:link w:val="FooterChar"/>
    <w:uiPriority w:val="99"/>
    <w:unhideWhenUsed/>
    <w:rsid w:val="00C50941"/>
    <w:pPr>
      <w:tabs>
        <w:tab w:val="center" w:pos="4680"/>
        <w:tab w:val="right" w:pos="9360"/>
      </w:tabs>
    </w:pPr>
  </w:style>
  <w:style w:type="character" w:customStyle="1" w:styleId="FooterChar">
    <w:name w:val="Footer Char"/>
    <w:basedOn w:val="DefaultParagraphFont"/>
    <w:link w:val="Footer"/>
    <w:uiPriority w:val="99"/>
    <w:rsid w:val="00C50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7876">
      <w:bodyDiv w:val="1"/>
      <w:marLeft w:val="0"/>
      <w:marRight w:val="0"/>
      <w:marTop w:val="0"/>
      <w:marBottom w:val="0"/>
      <w:divBdr>
        <w:top w:val="none" w:sz="0" w:space="0" w:color="auto"/>
        <w:left w:val="none" w:sz="0" w:space="0" w:color="auto"/>
        <w:bottom w:val="none" w:sz="0" w:space="0" w:color="auto"/>
        <w:right w:val="none" w:sz="0" w:space="0" w:color="auto"/>
      </w:divBdr>
    </w:div>
    <w:div w:id="904143387">
      <w:bodyDiv w:val="1"/>
      <w:marLeft w:val="0"/>
      <w:marRight w:val="0"/>
      <w:marTop w:val="0"/>
      <w:marBottom w:val="0"/>
      <w:divBdr>
        <w:top w:val="none" w:sz="0" w:space="0" w:color="auto"/>
        <w:left w:val="none" w:sz="0" w:space="0" w:color="auto"/>
        <w:bottom w:val="none" w:sz="0" w:space="0" w:color="auto"/>
        <w:right w:val="none" w:sz="0" w:space="0" w:color="auto"/>
      </w:divBdr>
    </w:div>
    <w:div w:id="20355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uhsc.edu/administration/academic/ors/docs/Case%20Report_CF%20Template_LSUHSC_v8.05.19Unp.docx" TargetMode="External"/><Relationship Id="rId13" Type="http://schemas.openxmlformats.org/officeDocument/2006/relationships/hyperlink" Target="https://www.hhs.gov/hipaa/for-professionals/privacy/guidance/disclosures-treatment-payment-health-care-operations/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hs.gov/ohrp/regulations-and-policy/guidance/faq/quality-improvement-activit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suhsc.edu/administration/academic/ors/prep_to_research_guidance.aspx" TargetMode="External"/><Relationship Id="rId5" Type="http://schemas.openxmlformats.org/officeDocument/2006/relationships/webSettings" Target="webSettings.xml"/><Relationship Id="rId15" Type="http://schemas.openxmlformats.org/officeDocument/2006/relationships/hyperlink" Target="https://www.hhs.gov/ohrp/regulations-and-policy/requests-for-comments/draft-guidance-activities-deemed-not-be-research-public-health-surveillance/index.html" TargetMode="External"/><Relationship Id="rId10" Type="http://schemas.openxmlformats.org/officeDocument/2006/relationships/hyperlink" Target="https://www.lsuhsc.edu/administration/academic/ors/docs/Prep%20to%20Research%20Form_Final_9.20.18.docx" TargetMode="External"/><Relationship Id="rId4" Type="http://schemas.openxmlformats.org/officeDocument/2006/relationships/settings" Target="settings.xml"/><Relationship Id="rId9" Type="http://schemas.openxmlformats.org/officeDocument/2006/relationships/hyperlink" Target="https://www.lsuhsc.edu/administration/academic/ors/docs/decedent.pdf" TargetMode="External"/><Relationship Id="rId14" Type="http://schemas.openxmlformats.org/officeDocument/2006/relationships/hyperlink" Target="https://www.ecfr.gov/cgi-bin/text-idx?SID=56ac5b3575528a002716f06714b1d43d&amp;mc=true&amp;node=se45.1.164_1514&amp;rgn=div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75ECB-C0EE-4F5B-9D02-A5C9AC758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5454</Words>
  <Characters>31092</Characters>
  <Application>Microsoft Office Word</Application>
  <DocSecurity>8</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 Kadie J.</dc:creator>
  <cp:keywords/>
  <dc:description/>
  <cp:lastModifiedBy>Alam, Jawed</cp:lastModifiedBy>
  <cp:revision>11</cp:revision>
  <cp:lastPrinted>2020-05-28T17:07:00Z</cp:lastPrinted>
  <dcterms:created xsi:type="dcterms:W3CDTF">2020-05-27T16:36:00Z</dcterms:created>
  <dcterms:modified xsi:type="dcterms:W3CDTF">2020-05-29T22:30:00Z</dcterms:modified>
</cp:coreProperties>
</file>